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8510"/>
      </w:tblGrid>
      <w:tr w:rsidR="007B23FC" w14:paraId="27C4AD30" w14:textId="77777777" w:rsidTr="00421A4C">
        <w:tc>
          <w:tcPr>
            <w:tcW w:w="8510" w:type="dxa"/>
            <w:tcBorders>
              <w:bottom w:val="single" w:sz="18" w:space="0" w:color="auto"/>
            </w:tcBorders>
          </w:tcPr>
          <w:p w14:paraId="7FB7477B" w14:textId="77777777" w:rsidR="007B23FC" w:rsidRDefault="007B23FC" w:rsidP="00A53B04">
            <w:pPr>
              <w:pStyle w:val="Infotext"/>
              <w:rPr>
                <w:rFonts w:ascii="Arial Black" w:hAnsi="Arial Black"/>
                <w:color w:val="999999"/>
                <w:sz w:val="36"/>
                <w:szCs w:val="36"/>
              </w:rPr>
            </w:pPr>
            <w:r>
              <w:rPr>
                <w:rFonts w:ascii="Arial Black" w:hAnsi="Arial Black"/>
                <w:color w:val="999999"/>
                <w:sz w:val="36"/>
                <w:szCs w:val="36"/>
              </w:rPr>
              <w:t xml:space="preserve">     </w:t>
            </w:r>
          </w:p>
          <w:p w14:paraId="353E420E" w14:textId="77777777" w:rsidR="007B23FC" w:rsidRDefault="0046541C"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inline distT="0" distB="0" distL="0" distR="0" wp14:anchorId="13E9AE93" wp14:editId="06DB09FC">
                  <wp:extent cx="2018030" cy="5060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506095"/>
                          </a:xfrm>
                          <a:prstGeom prst="rect">
                            <a:avLst/>
                          </a:prstGeom>
                          <a:noFill/>
                        </pic:spPr>
                      </pic:pic>
                    </a:graphicData>
                  </a:graphic>
                </wp:inline>
              </w:drawing>
            </w:r>
          </w:p>
          <w:p w14:paraId="3078DD0B" w14:textId="77777777" w:rsidR="007B23FC" w:rsidRPr="007B23FC" w:rsidRDefault="007B23FC" w:rsidP="00A53B04">
            <w:pPr>
              <w:rPr>
                <w:rFonts w:ascii="Arial Black" w:hAnsi="Arial Black" w:cs="Arial"/>
                <w:szCs w:val="36"/>
              </w:rPr>
            </w:pPr>
          </w:p>
        </w:tc>
      </w:tr>
    </w:tbl>
    <w:p w14:paraId="3F34DB23" w14:textId="77777777" w:rsidR="004076C8" w:rsidRPr="0036201C" w:rsidRDefault="004076C8"/>
    <w:tbl>
      <w:tblPr>
        <w:tblW w:w="0" w:type="auto"/>
        <w:tblLayout w:type="fixed"/>
        <w:tblLook w:val="0000" w:firstRow="0" w:lastRow="0" w:firstColumn="0" w:lastColumn="0" w:noHBand="0" w:noVBand="0"/>
      </w:tblPr>
      <w:tblGrid>
        <w:gridCol w:w="3456"/>
        <w:gridCol w:w="5054"/>
      </w:tblGrid>
      <w:tr w:rsidR="00333FAA" w14:paraId="677D8C26" w14:textId="77777777">
        <w:tc>
          <w:tcPr>
            <w:tcW w:w="3456" w:type="dxa"/>
            <w:tcBorders>
              <w:bottom w:val="single" w:sz="18" w:space="0" w:color="auto"/>
            </w:tcBorders>
          </w:tcPr>
          <w:p w14:paraId="69C7993E"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294EBCF6"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4CB3F040"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2E149AA6" w14:textId="77777777" w:rsidR="00333FAA" w:rsidRPr="005E3A10" w:rsidRDefault="00333FAA" w:rsidP="00A53B04">
            <w:pPr>
              <w:rPr>
                <w:rFonts w:ascii="Arial Black" w:hAnsi="Arial Black" w:cs="Arial"/>
                <w:szCs w:val="24"/>
              </w:rPr>
            </w:pPr>
          </w:p>
        </w:tc>
      </w:tr>
      <w:tr w:rsidR="00333FAA" w14:paraId="2F098158" w14:textId="77777777">
        <w:tc>
          <w:tcPr>
            <w:tcW w:w="3456" w:type="dxa"/>
            <w:tcBorders>
              <w:top w:val="single" w:sz="18" w:space="0" w:color="auto"/>
            </w:tcBorders>
          </w:tcPr>
          <w:p w14:paraId="56767056"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18C0679D"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2853B9BE" w14:textId="77777777" w:rsidR="00333FAA" w:rsidRPr="005E3A10" w:rsidRDefault="0042315A" w:rsidP="0021422B">
            <w:pPr>
              <w:rPr>
                <w:rFonts w:cs="Arial"/>
                <w:szCs w:val="24"/>
              </w:rPr>
            </w:pPr>
            <w:r>
              <w:rPr>
                <w:rFonts w:cs="Arial"/>
                <w:szCs w:val="24"/>
              </w:rPr>
              <w:t>17</w:t>
            </w:r>
            <w:r w:rsidR="00105B2C">
              <w:rPr>
                <w:rFonts w:cs="Arial"/>
                <w:szCs w:val="24"/>
              </w:rPr>
              <w:t xml:space="preserve"> </w:t>
            </w:r>
            <w:r>
              <w:rPr>
                <w:rFonts w:cs="Arial"/>
                <w:szCs w:val="24"/>
              </w:rPr>
              <w:t>December</w:t>
            </w:r>
            <w:r w:rsidR="0021422B">
              <w:rPr>
                <w:rFonts w:cs="Arial"/>
                <w:szCs w:val="24"/>
              </w:rPr>
              <w:t xml:space="preserve"> </w:t>
            </w:r>
            <w:r w:rsidR="00105B2C">
              <w:rPr>
                <w:rFonts w:cs="Arial"/>
                <w:szCs w:val="24"/>
              </w:rPr>
              <w:t>20</w:t>
            </w:r>
            <w:r w:rsidR="0021422B">
              <w:rPr>
                <w:rFonts w:cs="Arial"/>
                <w:szCs w:val="24"/>
              </w:rPr>
              <w:t>20</w:t>
            </w:r>
          </w:p>
        </w:tc>
      </w:tr>
      <w:tr w:rsidR="00333FAA" w14:paraId="3E3CF406" w14:textId="77777777">
        <w:tc>
          <w:tcPr>
            <w:tcW w:w="3456" w:type="dxa"/>
          </w:tcPr>
          <w:p w14:paraId="1AB3E636"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029365E9" w14:textId="77777777" w:rsidR="00333FAA" w:rsidRPr="00C13A5F" w:rsidRDefault="00333FAA" w:rsidP="00A53B04">
            <w:pPr>
              <w:pStyle w:val="Infotext"/>
              <w:rPr>
                <w:rFonts w:ascii="Arial Black" w:hAnsi="Arial Black"/>
              </w:rPr>
            </w:pPr>
          </w:p>
        </w:tc>
        <w:tc>
          <w:tcPr>
            <w:tcW w:w="5054" w:type="dxa"/>
          </w:tcPr>
          <w:p w14:paraId="6BB94946" w14:textId="77777777" w:rsidR="00333FAA" w:rsidRPr="005E3A10" w:rsidRDefault="00105B2C" w:rsidP="0021422B">
            <w:pPr>
              <w:rPr>
                <w:rFonts w:cs="Arial"/>
                <w:szCs w:val="24"/>
              </w:rPr>
            </w:pPr>
            <w:r>
              <w:rPr>
                <w:rFonts w:cs="Arial"/>
                <w:szCs w:val="24"/>
              </w:rPr>
              <w:t>Draft Capital Programme 20</w:t>
            </w:r>
            <w:r w:rsidR="0021422B">
              <w:rPr>
                <w:rFonts w:cs="Arial"/>
                <w:szCs w:val="24"/>
              </w:rPr>
              <w:t>20</w:t>
            </w:r>
            <w:r>
              <w:rPr>
                <w:rFonts w:cs="Arial"/>
                <w:szCs w:val="24"/>
              </w:rPr>
              <w:t>/</w:t>
            </w:r>
            <w:r w:rsidR="00A81FAE">
              <w:rPr>
                <w:rFonts w:cs="Arial"/>
                <w:szCs w:val="24"/>
              </w:rPr>
              <w:t>2</w:t>
            </w:r>
            <w:r w:rsidR="0021422B">
              <w:rPr>
                <w:rFonts w:cs="Arial"/>
                <w:szCs w:val="24"/>
              </w:rPr>
              <w:t>1</w:t>
            </w:r>
            <w:r>
              <w:rPr>
                <w:rFonts w:cs="Arial"/>
                <w:szCs w:val="24"/>
              </w:rPr>
              <w:t xml:space="preserve"> to 20</w:t>
            </w:r>
            <w:r w:rsidR="009D42A5">
              <w:rPr>
                <w:rFonts w:cs="Arial"/>
                <w:szCs w:val="24"/>
              </w:rPr>
              <w:t>2</w:t>
            </w:r>
            <w:r w:rsidR="0042315A">
              <w:rPr>
                <w:rFonts w:cs="Arial"/>
                <w:szCs w:val="24"/>
              </w:rPr>
              <w:t>3</w:t>
            </w:r>
            <w:r>
              <w:rPr>
                <w:rFonts w:cs="Arial"/>
                <w:szCs w:val="24"/>
              </w:rPr>
              <w:t>/2</w:t>
            </w:r>
            <w:r w:rsidR="0042315A">
              <w:rPr>
                <w:rFonts w:cs="Arial"/>
                <w:szCs w:val="24"/>
              </w:rPr>
              <w:t>4</w:t>
            </w:r>
          </w:p>
        </w:tc>
      </w:tr>
      <w:tr w:rsidR="00333FAA" w14:paraId="22500B22" w14:textId="77777777">
        <w:tc>
          <w:tcPr>
            <w:tcW w:w="3456" w:type="dxa"/>
          </w:tcPr>
          <w:p w14:paraId="436A62D2"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635DE78E" w14:textId="77777777" w:rsidR="00333FAA" w:rsidRPr="00C13A5F" w:rsidRDefault="00333FAA" w:rsidP="00A53B04">
            <w:pPr>
              <w:pStyle w:val="Infotext"/>
              <w:rPr>
                <w:rFonts w:ascii="Arial Black" w:hAnsi="Arial Black" w:cs="Arial"/>
              </w:rPr>
            </w:pPr>
          </w:p>
        </w:tc>
        <w:tc>
          <w:tcPr>
            <w:tcW w:w="5054" w:type="dxa"/>
          </w:tcPr>
          <w:p w14:paraId="3CBF1474" w14:textId="6932BE1A" w:rsidR="00105B2C" w:rsidRPr="005E3A10" w:rsidRDefault="001C7E35" w:rsidP="001C7E35">
            <w:pPr>
              <w:pStyle w:val="Infotext"/>
              <w:rPr>
                <w:rFonts w:cs="Arial"/>
                <w:sz w:val="24"/>
                <w:szCs w:val="24"/>
              </w:rPr>
            </w:pPr>
            <w:r w:rsidRPr="005E3A10">
              <w:rPr>
                <w:rFonts w:cs="Arial"/>
                <w:sz w:val="24"/>
                <w:szCs w:val="24"/>
              </w:rPr>
              <w:t xml:space="preserve">Yes </w:t>
            </w:r>
            <w:r w:rsidR="007C0D9D">
              <w:rPr>
                <w:rFonts w:cs="Arial"/>
                <w:sz w:val="24"/>
                <w:szCs w:val="24"/>
              </w:rPr>
              <w:t>- i</w:t>
            </w:r>
            <w:r w:rsidR="00105B2C">
              <w:rPr>
                <w:rFonts w:cs="Arial"/>
                <w:sz w:val="24"/>
                <w:szCs w:val="24"/>
              </w:rPr>
              <w:t>nvolves expenditure in excess of £1m</w:t>
            </w:r>
          </w:p>
          <w:p w14:paraId="098083E1" w14:textId="77777777" w:rsidR="00333FAA" w:rsidRPr="005E3A10" w:rsidRDefault="00333FAA" w:rsidP="00105B2C">
            <w:pPr>
              <w:pStyle w:val="Infotext"/>
              <w:rPr>
                <w:rFonts w:cs="Arial"/>
                <w:szCs w:val="24"/>
              </w:rPr>
            </w:pPr>
          </w:p>
        </w:tc>
      </w:tr>
      <w:tr w:rsidR="001C7E35" w14:paraId="02F97FF1" w14:textId="77777777">
        <w:tc>
          <w:tcPr>
            <w:tcW w:w="3456" w:type="dxa"/>
          </w:tcPr>
          <w:p w14:paraId="73C7DA42"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550D1E0C" w14:textId="77777777" w:rsidR="001C7E35" w:rsidRPr="00C13A5F" w:rsidRDefault="001C7E35" w:rsidP="00A53B04">
            <w:pPr>
              <w:pStyle w:val="Infotext"/>
              <w:rPr>
                <w:rFonts w:ascii="Arial Black" w:hAnsi="Arial Black" w:cs="Arial"/>
              </w:rPr>
            </w:pPr>
          </w:p>
        </w:tc>
        <w:tc>
          <w:tcPr>
            <w:tcW w:w="5054" w:type="dxa"/>
          </w:tcPr>
          <w:p w14:paraId="734686CD" w14:textId="77777777" w:rsidR="00105B2C" w:rsidRDefault="00105B2C" w:rsidP="00D835CF">
            <w:pPr>
              <w:pStyle w:val="Infotext"/>
              <w:rPr>
                <w:rFonts w:cs="Arial"/>
                <w:sz w:val="24"/>
                <w:szCs w:val="24"/>
              </w:rPr>
            </w:pPr>
            <w:r>
              <w:rPr>
                <w:rFonts w:cs="Arial"/>
                <w:sz w:val="24"/>
                <w:szCs w:val="24"/>
              </w:rPr>
              <w:t>Dawn Calvert, Director of Finance</w:t>
            </w:r>
          </w:p>
          <w:p w14:paraId="73AE5B82" w14:textId="77777777" w:rsidR="001C7E35" w:rsidRPr="005E3A10" w:rsidRDefault="001C7E35" w:rsidP="00105B2C">
            <w:pPr>
              <w:pStyle w:val="Infotext"/>
              <w:rPr>
                <w:rFonts w:cs="Arial"/>
                <w:sz w:val="24"/>
                <w:szCs w:val="24"/>
              </w:rPr>
            </w:pPr>
          </w:p>
        </w:tc>
      </w:tr>
      <w:tr w:rsidR="001C7E35" w14:paraId="30499558" w14:textId="77777777">
        <w:tc>
          <w:tcPr>
            <w:tcW w:w="3456" w:type="dxa"/>
          </w:tcPr>
          <w:p w14:paraId="38AE01D0"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06886A6D" w14:textId="77777777" w:rsidR="001C7E35" w:rsidRPr="00C13A5F" w:rsidRDefault="001C7E35" w:rsidP="00A53B04">
            <w:pPr>
              <w:pStyle w:val="BodyText"/>
              <w:rPr>
                <w:rFonts w:ascii="Arial Black" w:hAnsi="Arial Black"/>
              </w:rPr>
            </w:pPr>
          </w:p>
        </w:tc>
        <w:tc>
          <w:tcPr>
            <w:tcW w:w="5054" w:type="dxa"/>
          </w:tcPr>
          <w:p w14:paraId="3A678441" w14:textId="77777777" w:rsidR="001C7E35" w:rsidRPr="005E3A10" w:rsidRDefault="00105B2C" w:rsidP="005B5926">
            <w:pPr>
              <w:pStyle w:val="Infotext"/>
              <w:rPr>
                <w:rFonts w:cs="Arial"/>
                <w:color w:val="FF0000"/>
                <w:sz w:val="24"/>
                <w:szCs w:val="24"/>
              </w:rPr>
            </w:pPr>
            <w:r w:rsidRPr="00105B2C">
              <w:rPr>
                <w:rFonts w:cs="Arial"/>
                <w:sz w:val="24"/>
                <w:szCs w:val="24"/>
              </w:rPr>
              <w:t xml:space="preserve">Councillor </w:t>
            </w:r>
            <w:r w:rsidR="00461E22" w:rsidRPr="00461E22">
              <w:rPr>
                <w:rFonts w:cs="Arial"/>
                <w:sz w:val="24"/>
                <w:szCs w:val="24"/>
              </w:rPr>
              <w:t xml:space="preserve">Adam Swersky, Portfolio Holder for Finance and </w:t>
            </w:r>
            <w:r w:rsidR="005B5926">
              <w:rPr>
                <w:rFonts w:cs="Arial"/>
                <w:sz w:val="24"/>
                <w:szCs w:val="24"/>
              </w:rPr>
              <w:t>Resources</w:t>
            </w:r>
            <w:r w:rsidR="00461E22" w:rsidRPr="00461E22">
              <w:rPr>
                <w:rFonts w:cs="Arial"/>
                <w:sz w:val="24"/>
                <w:szCs w:val="24"/>
              </w:rPr>
              <w:t xml:space="preserve"> </w:t>
            </w:r>
          </w:p>
        </w:tc>
      </w:tr>
      <w:tr w:rsidR="001C7E35" w14:paraId="256DBF0C" w14:textId="77777777">
        <w:tc>
          <w:tcPr>
            <w:tcW w:w="3456" w:type="dxa"/>
          </w:tcPr>
          <w:p w14:paraId="11F321BF" w14:textId="77777777" w:rsidR="001C7E35" w:rsidRPr="00DB6C3D" w:rsidRDefault="001C7E35" w:rsidP="00DB6C3D">
            <w:pPr>
              <w:pStyle w:val="Infotext"/>
              <w:rPr>
                <w:rFonts w:ascii="Arial Black" w:hAnsi="Arial Black"/>
              </w:rPr>
            </w:pPr>
            <w:r w:rsidRPr="00DB6C3D">
              <w:rPr>
                <w:rFonts w:ascii="Arial Black" w:hAnsi="Arial Black"/>
              </w:rPr>
              <w:t>Exempt:</w:t>
            </w:r>
          </w:p>
          <w:p w14:paraId="37624885" w14:textId="77777777" w:rsidR="001C7E35" w:rsidRPr="00C13A5F" w:rsidRDefault="001C7E35" w:rsidP="00A53B04">
            <w:pPr>
              <w:pStyle w:val="BodyText"/>
              <w:rPr>
                <w:rFonts w:ascii="Arial Black" w:hAnsi="Arial Black"/>
              </w:rPr>
            </w:pPr>
          </w:p>
        </w:tc>
        <w:tc>
          <w:tcPr>
            <w:tcW w:w="5054" w:type="dxa"/>
          </w:tcPr>
          <w:p w14:paraId="5084EFA1" w14:textId="77777777" w:rsidR="001C7E35" w:rsidRPr="005E3A10" w:rsidRDefault="001C7E35" w:rsidP="00D835CF">
            <w:pPr>
              <w:pStyle w:val="Infotext"/>
              <w:rPr>
                <w:rFonts w:cs="Arial"/>
                <w:sz w:val="24"/>
                <w:szCs w:val="24"/>
              </w:rPr>
            </w:pPr>
            <w:r w:rsidRPr="005E3A10">
              <w:rPr>
                <w:rFonts w:cs="Arial"/>
                <w:sz w:val="24"/>
                <w:szCs w:val="24"/>
              </w:rPr>
              <w:t>No</w:t>
            </w:r>
          </w:p>
          <w:p w14:paraId="16E9E11C" w14:textId="77777777" w:rsidR="001C7E35" w:rsidRPr="005E3A10" w:rsidRDefault="001C7E35" w:rsidP="00105B2C">
            <w:pPr>
              <w:pStyle w:val="Infotext"/>
              <w:rPr>
                <w:rFonts w:cs="Arial"/>
                <w:color w:val="FF0000"/>
                <w:sz w:val="24"/>
                <w:szCs w:val="24"/>
              </w:rPr>
            </w:pPr>
          </w:p>
        </w:tc>
      </w:tr>
      <w:tr w:rsidR="001C7E35" w14:paraId="69867E5F" w14:textId="77777777">
        <w:tc>
          <w:tcPr>
            <w:tcW w:w="3456" w:type="dxa"/>
          </w:tcPr>
          <w:p w14:paraId="7E46FAF5"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041693C6" w14:textId="77777777" w:rsidR="001C7E35" w:rsidRPr="00C13A5F" w:rsidRDefault="001C7E35" w:rsidP="00A53B04">
            <w:pPr>
              <w:pStyle w:val="BodyText"/>
              <w:rPr>
                <w:rFonts w:ascii="Arial Black" w:hAnsi="Arial Black"/>
              </w:rPr>
            </w:pPr>
          </w:p>
        </w:tc>
        <w:tc>
          <w:tcPr>
            <w:tcW w:w="5054" w:type="dxa"/>
          </w:tcPr>
          <w:p w14:paraId="712FD5B0" w14:textId="77777777" w:rsidR="001C7E35" w:rsidRPr="005E3A10" w:rsidRDefault="001C7E35" w:rsidP="00D835CF">
            <w:pPr>
              <w:pStyle w:val="Infotext"/>
              <w:rPr>
                <w:rFonts w:cs="Arial"/>
                <w:sz w:val="24"/>
                <w:szCs w:val="24"/>
              </w:rPr>
            </w:pPr>
            <w:r w:rsidRPr="005E3A10">
              <w:rPr>
                <w:rFonts w:cs="Arial"/>
                <w:sz w:val="24"/>
                <w:szCs w:val="24"/>
              </w:rPr>
              <w:t xml:space="preserve">Yes </w:t>
            </w:r>
          </w:p>
          <w:p w14:paraId="5325BB12" w14:textId="77777777" w:rsidR="00714BEE" w:rsidRPr="005E3A10" w:rsidRDefault="00714BEE" w:rsidP="00105B2C">
            <w:pPr>
              <w:rPr>
                <w:rFonts w:cs="Arial"/>
                <w:szCs w:val="24"/>
              </w:rPr>
            </w:pPr>
          </w:p>
        </w:tc>
      </w:tr>
      <w:tr w:rsidR="001C7E35" w14:paraId="2084B6A7" w14:textId="77777777">
        <w:tc>
          <w:tcPr>
            <w:tcW w:w="3456" w:type="dxa"/>
          </w:tcPr>
          <w:p w14:paraId="67AB04BC" w14:textId="77777777" w:rsidR="001C7E35" w:rsidRDefault="001C7E35" w:rsidP="00A53B04">
            <w:pPr>
              <w:pStyle w:val="Infotext"/>
              <w:rPr>
                <w:rFonts w:ascii="Arial Black" w:hAnsi="Arial Black" w:cs="Arial"/>
              </w:rPr>
            </w:pPr>
            <w:r>
              <w:rPr>
                <w:rFonts w:ascii="Arial Black" w:hAnsi="Arial Black" w:cs="Arial"/>
              </w:rPr>
              <w:t>Wards affected:</w:t>
            </w:r>
          </w:p>
          <w:p w14:paraId="26E194AA" w14:textId="77777777" w:rsidR="001C7E35" w:rsidRPr="00C13A5F" w:rsidRDefault="001C7E35" w:rsidP="00A53B04">
            <w:pPr>
              <w:pStyle w:val="Infotext"/>
              <w:rPr>
                <w:rFonts w:ascii="Arial Black" w:hAnsi="Arial Black" w:cs="Arial"/>
              </w:rPr>
            </w:pPr>
          </w:p>
        </w:tc>
        <w:tc>
          <w:tcPr>
            <w:tcW w:w="5054" w:type="dxa"/>
          </w:tcPr>
          <w:p w14:paraId="3710F49B" w14:textId="77777777" w:rsidR="001C7E35" w:rsidRPr="00587793" w:rsidRDefault="00105B2C" w:rsidP="00D835CF">
            <w:pPr>
              <w:rPr>
                <w:rFonts w:cs="Arial"/>
                <w:szCs w:val="24"/>
              </w:rPr>
            </w:pPr>
            <w:r w:rsidRPr="00587793">
              <w:rPr>
                <w:rFonts w:cs="Arial"/>
                <w:szCs w:val="24"/>
              </w:rPr>
              <w:t>All</w:t>
            </w:r>
          </w:p>
        </w:tc>
      </w:tr>
      <w:tr w:rsidR="001C7E35" w14:paraId="290348A7" w14:textId="77777777">
        <w:tc>
          <w:tcPr>
            <w:tcW w:w="3456" w:type="dxa"/>
          </w:tcPr>
          <w:p w14:paraId="1E5FDE11"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5ED6EAE5" w14:textId="77777777" w:rsidR="001C7E35" w:rsidRPr="00C13A5F" w:rsidRDefault="001C7E35" w:rsidP="00A53B04">
            <w:pPr>
              <w:pStyle w:val="Infotext"/>
              <w:rPr>
                <w:rFonts w:ascii="Arial Black" w:hAnsi="Arial Black" w:cs="Arial"/>
              </w:rPr>
            </w:pPr>
          </w:p>
        </w:tc>
        <w:tc>
          <w:tcPr>
            <w:tcW w:w="5054" w:type="dxa"/>
          </w:tcPr>
          <w:p w14:paraId="75FE4049" w14:textId="77777777" w:rsidR="00105B2C" w:rsidRDefault="00105B2C" w:rsidP="00105B2C">
            <w:pPr>
              <w:pStyle w:val="Infotext"/>
              <w:rPr>
                <w:rFonts w:cs="Arial"/>
                <w:sz w:val="24"/>
                <w:szCs w:val="24"/>
              </w:rPr>
            </w:pPr>
            <w:r w:rsidRPr="00587793">
              <w:rPr>
                <w:rFonts w:cs="Arial"/>
                <w:sz w:val="24"/>
                <w:szCs w:val="24"/>
              </w:rPr>
              <w:t xml:space="preserve">Appendix 1 – </w:t>
            </w:r>
            <w:r w:rsidR="00587793">
              <w:rPr>
                <w:rFonts w:cs="Arial"/>
                <w:sz w:val="24"/>
                <w:szCs w:val="24"/>
              </w:rPr>
              <w:t>Proposed</w:t>
            </w:r>
            <w:r w:rsidRPr="00587793">
              <w:rPr>
                <w:rFonts w:cs="Arial"/>
                <w:sz w:val="24"/>
                <w:szCs w:val="24"/>
              </w:rPr>
              <w:t xml:space="preserve"> </w:t>
            </w:r>
            <w:r w:rsidR="00587793">
              <w:rPr>
                <w:rFonts w:cs="Arial"/>
                <w:sz w:val="24"/>
                <w:szCs w:val="24"/>
              </w:rPr>
              <w:t xml:space="preserve">Capital </w:t>
            </w:r>
            <w:r w:rsidRPr="00587793">
              <w:rPr>
                <w:rFonts w:cs="Arial"/>
                <w:sz w:val="24"/>
                <w:szCs w:val="24"/>
              </w:rPr>
              <w:t>Programme</w:t>
            </w:r>
            <w:r w:rsidR="00E23647" w:rsidRPr="00587793">
              <w:rPr>
                <w:rFonts w:cs="Arial"/>
                <w:sz w:val="24"/>
                <w:szCs w:val="24"/>
              </w:rPr>
              <w:t xml:space="preserve"> 20</w:t>
            </w:r>
            <w:r w:rsidR="0021422B" w:rsidRPr="00587793">
              <w:rPr>
                <w:rFonts w:cs="Arial"/>
                <w:sz w:val="24"/>
                <w:szCs w:val="24"/>
              </w:rPr>
              <w:t>20</w:t>
            </w:r>
            <w:r w:rsidR="00E23647" w:rsidRPr="00587793">
              <w:rPr>
                <w:rFonts w:cs="Arial"/>
                <w:sz w:val="24"/>
                <w:szCs w:val="24"/>
              </w:rPr>
              <w:t>/</w:t>
            </w:r>
            <w:r w:rsidR="00A81FAE" w:rsidRPr="00587793">
              <w:rPr>
                <w:rFonts w:cs="Arial"/>
                <w:sz w:val="24"/>
                <w:szCs w:val="24"/>
              </w:rPr>
              <w:t>2</w:t>
            </w:r>
            <w:r w:rsidR="0021422B" w:rsidRPr="00587793">
              <w:rPr>
                <w:rFonts w:cs="Arial"/>
                <w:sz w:val="24"/>
                <w:szCs w:val="24"/>
              </w:rPr>
              <w:t>1</w:t>
            </w:r>
            <w:r w:rsidR="00E23647" w:rsidRPr="00587793">
              <w:rPr>
                <w:rFonts w:cs="Arial"/>
                <w:sz w:val="24"/>
                <w:szCs w:val="24"/>
              </w:rPr>
              <w:t xml:space="preserve"> to 20</w:t>
            </w:r>
            <w:r w:rsidR="009D42A5" w:rsidRPr="00587793">
              <w:rPr>
                <w:rFonts w:cs="Arial"/>
                <w:sz w:val="24"/>
                <w:szCs w:val="24"/>
              </w:rPr>
              <w:t>2</w:t>
            </w:r>
            <w:r w:rsidR="0042315A" w:rsidRPr="00587793">
              <w:rPr>
                <w:rFonts w:cs="Arial"/>
                <w:sz w:val="24"/>
                <w:szCs w:val="24"/>
              </w:rPr>
              <w:t>3</w:t>
            </w:r>
            <w:r w:rsidR="00E23647" w:rsidRPr="00587793">
              <w:rPr>
                <w:rFonts w:cs="Arial"/>
                <w:sz w:val="24"/>
                <w:szCs w:val="24"/>
              </w:rPr>
              <w:t>/2</w:t>
            </w:r>
            <w:r w:rsidR="0042315A" w:rsidRPr="00587793">
              <w:rPr>
                <w:rFonts w:cs="Arial"/>
                <w:sz w:val="24"/>
                <w:szCs w:val="24"/>
              </w:rPr>
              <w:t>4</w:t>
            </w:r>
          </w:p>
          <w:p w14:paraId="35F51C58" w14:textId="77777777" w:rsidR="00587793" w:rsidRDefault="00587793" w:rsidP="00105B2C">
            <w:pPr>
              <w:pStyle w:val="Infotext"/>
              <w:rPr>
                <w:rFonts w:cs="Arial"/>
                <w:sz w:val="24"/>
                <w:szCs w:val="24"/>
              </w:rPr>
            </w:pPr>
          </w:p>
          <w:p w14:paraId="174D1E22" w14:textId="77777777" w:rsidR="00587793" w:rsidRPr="00587793" w:rsidRDefault="00587793" w:rsidP="00105B2C">
            <w:pPr>
              <w:pStyle w:val="Infotext"/>
              <w:rPr>
                <w:rFonts w:cs="Arial"/>
                <w:sz w:val="24"/>
                <w:szCs w:val="24"/>
              </w:rPr>
            </w:pPr>
            <w:r>
              <w:rPr>
                <w:rFonts w:cs="Arial"/>
                <w:sz w:val="24"/>
                <w:szCs w:val="24"/>
              </w:rPr>
              <w:t>Appendix 2 – Net Capital additions to the Capital Programme</w:t>
            </w:r>
          </w:p>
          <w:p w14:paraId="0489C0BE" w14:textId="77777777" w:rsidR="002F7710" w:rsidRPr="00587793" w:rsidRDefault="002F7710" w:rsidP="00105B2C">
            <w:pPr>
              <w:pStyle w:val="Infotext"/>
              <w:rPr>
                <w:rFonts w:cs="Arial"/>
                <w:sz w:val="24"/>
                <w:szCs w:val="24"/>
              </w:rPr>
            </w:pPr>
          </w:p>
          <w:p w14:paraId="33B3E9F4" w14:textId="77777777" w:rsidR="00E23647" w:rsidRPr="00587793" w:rsidRDefault="00E23647" w:rsidP="00105B2C">
            <w:pPr>
              <w:pStyle w:val="Infotext"/>
              <w:rPr>
                <w:rFonts w:cs="Arial"/>
                <w:sz w:val="24"/>
                <w:szCs w:val="24"/>
              </w:rPr>
            </w:pPr>
          </w:p>
          <w:p w14:paraId="18230092" w14:textId="77777777" w:rsidR="005B32A5" w:rsidRPr="00587793" w:rsidRDefault="005B32A5" w:rsidP="00105B2C">
            <w:pPr>
              <w:pStyle w:val="Infotext"/>
              <w:rPr>
                <w:rFonts w:cs="Arial"/>
                <w:sz w:val="24"/>
                <w:szCs w:val="24"/>
              </w:rPr>
            </w:pPr>
          </w:p>
          <w:p w14:paraId="11D9AD18" w14:textId="77777777" w:rsidR="005B32A5" w:rsidRPr="00587793" w:rsidRDefault="005B32A5" w:rsidP="00105B2C">
            <w:pPr>
              <w:pStyle w:val="Infotext"/>
              <w:rPr>
                <w:rFonts w:cs="Arial"/>
                <w:sz w:val="24"/>
                <w:szCs w:val="24"/>
              </w:rPr>
            </w:pPr>
          </w:p>
          <w:p w14:paraId="66D23334" w14:textId="77777777" w:rsidR="00D27997" w:rsidRPr="00587793" w:rsidRDefault="00D27997" w:rsidP="00105B2C">
            <w:pPr>
              <w:pStyle w:val="Infotext"/>
              <w:rPr>
                <w:color w:val="FF0000"/>
                <w:sz w:val="24"/>
                <w:szCs w:val="24"/>
              </w:rPr>
            </w:pPr>
          </w:p>
        </w:tc>
      </w:tr>
    </w:tbl>
    <w:p w14:paraId="7E0704AF" w14:textId="77777777" w:rsidR="00333FAA" w:rsidRDefault="00333FAA" w:rsidP="00333FAA">
      <w:pPr>
        <w:rPr>
          <w:rFonts w:cs="Arial"/>
        </w:rPr>
      </w:pPr>
    </w:p>
    <w:p w14:paraId="6E4B9B7E" w14:textId="77777777" w:rsidR="00B57442" w:rsidRDefault="00B57442" w:rsidP="00333FAA">
      <w:pPr>
        <w:rPr>
          <w:rFonts w:cs="Arial"/>
        </w:rPr>
      </w:pPr>
    </w:p>
    <w:p w14:paraId="65991C98" w14:textId="77777777" w:rsidR="00B57442" w:rsidRDefault="00B57442" w:rsidP="00333FAA">
      <w:pPr>
        <w:rPr>
          <w:rFonts w:cs="Arial"/>
        </w:rPr>
      </w:pPr>
    </w:p>
    <w:p w14:paraId="3DEADBBF" w14:textId="77777777" w:rsidR="00B57442" w:rsidRDefault="00B57442" w:rsidP="00333FAA">
      <w:pPr>
        <w:rPr>
          <w:rFonts w:cs="Arial"/>
        </w:rPr>
      </w:pPr>
    </w:p>
    <w:p w14:paraId="75FCF0C5" w14:textId="77777777" w:rsidR="00B57442" w:rsidRDefault="00B57442" w:rsidP="00333FAA">
      <w:pPr>
        <w:rPr>
          <w:rFonts w:cs="Arial"/>
        </w:rPr>
      </w:pPr>
    </w:p>
    <w:p w14:paraId="03ADB33A" w14:textId="77777777" w:rsidR="00B57442" w:rsidRDefault="00B57442" w:rsidP="00333FAA">
      <w:pPr>
        <w:rPr>
          <w:rFonts w:cs="Arial"/>
        </w:rPr>
      </w:pPr>
    </w:p>
    <w:p w14:paraId="39C15CB6" w14:textId="77777777" w:rsidR="0046541C" w:rsidRDefault="0046541C" w:rsidP="00333FAA">
      <w:pPr>
        <w:rPr>
          <w:rFonts w:cs="Arial"/>
        </w:rPr>
      </w:pPr>
    </w:p>
    <w:p w14:paraId="4A0E8523" w14:textId="77777777" w:rsidR="00B57442" w:rsidRDefault="00B57442" w:rsidP="00333FAA">
      <w:pPr>
        <w:rPr>
          <w:rFonts w:cs="Arial"/>
        </w:rPr>
      </w:pPr>
    </w:p>
    <w:p w14:paraId="2A167372" w14:textId="77777777" w:rsidR="00B57442" w:rsidRDefault="00B57442" w:rsidP="00333FAA">
      <w:pPr>
        <w:rPr>
          <w:rFonts w:cs="Arial"/>
        </w:rPr>
      </w:pPr>
    </w:p>
    <w:p w14:paraId="3A57AD30"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8"/>
      </w:tblGrid>
      <w:tr w:rsidR="00333FAA" w14:paraId="34C7AA56" w14:textId="77777777">
        <w:tc>
          <w:tcPr>
            <w:tcW w:w="8525" w:type="dxa"/>
            <w:tcBorders>
              <w:top w:val="nil"/>
              <w:left w:val="nil"/>
              <w:right w:val="nil"/>
            </w:tcBorders>
          </w:tcPr>
          <w:p w14:paraId="509BDCEF" w14:textId="77777777" w:rsidR="00333FAA" w:rsidRDefault="00333FAA" w:rsidP="00A53B04">
            <w:pPr>
              <w:pStyle w:val="Heading1"/>
            </w:pPr>
            <w:r>
              <w:t>Section 1 – Summary and Recommendations</w:t>
            </w:r>
          </w:p>
          <w:p w14:paraId="06779625" w14:textId="77777777" w:rsidR="00333FAA" w:rsidRDefault="00333FAA" w:rsidP="00A53B04"/>
        </w:tc>
      </w:tr>
      <w:tr w:rsidR="00333FAA" w14:paraId="58374EAF" w14:textId="77777777">
        <w:tc>
          <w:tcPr>
            <w:tcW w:w="8525" w:type="dxa"/>
          </w:tcPr>
          <w:p w14:paraId="6ADE751D" w14:textId="77777777" w:rsidR="00333FAA" w:rsidRDefault="00333FAA" w:rsidP="00A53B04"/>
          <w:p w14:paraId="733FCB80" w14:textId="77777777" w:rsidR="00105B2C" w:rsidRPr="00C3471E" w:rsidRDefault="00105B2C" w:rsidP="00105B2C">
            <w:pPr>
              <w:rPr>
                <w:i/>
                <w:color w:val="1F497D" w:themeColor="text2"/>
              </w:rPr>
            </w:pPr>
            <w:r w:rsidRPr="00830C10">
              <w:rPr>
                <w:rFonts w:cs="Arial"/>
                <w:szCs w:val="24"/>
              </w:rPr>
              <w:t>This report sets out the</w:t>
            </w:r>
            <w:r w:rsidR="00B57442">
              <w:rPr>
                <w:rFonts w:cs="Arial"/>
                <w:szCs w:val="24"/>
              </w:rPr>
              <w:t xml:space="preserve"> </w:t>
            </w:r>
            <w:r w:rsidR="009D4BC8">
              <w:rPr>
                <w:rFonts w:cs="Arial"/>
                <w:szCs w:val="24"/>
              </w:rPr>
              <w:t xml:space="preserve">draft </w:t>
            </w:r>
            <w:r w:rsidR="005B32A5">
              <w:rPr>
                <w:rFonts w:cs="Arial"/>
                <w:szCs w:val="24"/>
              </w:rPr>
              <w:t xml:space="preserve">General Fund </w:t>
            </w:r>
            <w:r w:rsidR="00B57442">
              <w:rPr>
                <w:rFonts w:cs="Arial"/>
                <w:szCs w:val="24"/>
              </w:rPr>
              <w:t xml:space="preserve">capital </w:t>
            </w:r>
            <w:r w:rsidR="00845E35">
              <w:rPr>
                <w:rFonts w:cs="Arial"/>
                <w:szCs w:val="24"/>
              </w:rPr>
              <w:t>programme</w:t>
            </w:r>
            <w:r w:rsidR="00F70007">
              <w:rPr>
                <w:rFonts w:cs="Arial"/>
                <w:szCs w:val="24"/>
              </w:rPr>
              <w:t xml:space="preserve"> </w:t>
            </w:r>
            <w:r w:rsidR="00845E35">
              <w:rPr>
                <w:rFonts w:cs="Arial"/>
                <w:szCs w:val="24"/>
              </w:rPr>
              <w:t>which</w:t>
            </w:r>
            <w:r w:rsidR="00B57442">
              <w:rPr>
                <w:rFonts w:cs="Arial"/>
                <w:szCs w:val="24"/>
              </w:rPr>
              <w:t xml:space="preserve"> ha</w:t>
            </w:r>
            <w:r w:rsidR="0042315A">
              <w:rPr>
                <w:rFonts w:cs="Arial"/>
                <w:szCs w:val="24"/>
              </w:rPr>
              <w:t>s</w:t>
            </w:r>
            <w:r w:rsidR="00B57442">
              <w:rPr>
                <w:rFonts w:cs="Arial"/>
                <w:szCs w:val="24"/>
              </w:rPr>
              <w:t xml:space="preserve"> been proposed as part of the </w:t>
            </w:r>
            <w:r w:rsidR="00DE6A36">
              <w:rPr>
                <w:rFonts w:cs="Arial"/>
                <w:szCs w:val="24"/>
              </w:rPr>
              <w:t>20</w:t>
            </w:r>
            <w:r w:rsidR="0021422B">
              <w:rPr>
                <w:rFonts w:cs="Arial"/>
                <w:szCs w:val="24"/>
              </w:rPr>
              <w:t>2</w:t>
            </w:r>
            <w:r w:rsidR="0042315A">
              <w:rPr>
                <w:rFonts w:cs="Arial"/>
                <w:szCs w:val="24"/>
              </w:rPr>
              <w:t>1</w:t>
            </w:r>
            <w:r w:rsidR="00DE6A36">
              <w:rPr>
                <w:rFonts w:cs="Arial"/>
                <w:szCs w:val="24"/>
              </w:rPr>
              <w:t>/</w:t>
            </w:r>
            <w:r w:rsidR="00A81FAE">
              <w:rPr>
                <w:rFonts w:cs="Arial"/>
                <w:szCs w:val="24"/>
              </w:rPr>
              <w:t>2</w:t>
            </w:r>
            <w:r w:rsidR="0042315A">
              <w:rPr>
                <w:rFonts w:cs="Arial"/>
                <w:szCs w:val="24"/>
              </w:rPr>
              <w:t>2</w:t>
            </w:r>
            <w:r w:rsidR="00DE6A36">
              <w:rPr>
                <w:rFonts w:cs="Arial"/>
                <w:szCs w:val="24"/>
              </w:rPr>
              <w:t xml:space="preserve"> budget</w:t>
            </w:r>
            <w:r w:rsidR="0042315A">
              <w:rPr>
                <w:rFonts w:cs="Arial"/>
                <w:szCs w:val="24"/>
              </w:rPr>
              <w:t xml:space="preserve"> process</w:t>
            </w:r>
            <w:r w:rsidR="000232EB">
              <w:rPr>
                <w:rFonts w:cs="Arial"/>
                <w:szCs w:val="24"/>
              </w:rPr>
              <w:t>.</w:t>
            </w:r>
            <w:r w:rsidR="00DE6A36">
              <w:rPr>
                <w:rFonts w:cs="Arial"/>
                <w:szCs w:val="24"/>
              </w:rPr>
              <w:t xml:space="preserve"> </w:t>
            </w:r>
          </w:p>
          <w:p w14:paraId="716ED1FA" w14:textId="77777777" w:rsidR="00105B2C" w:rsidRPr="00830C10" w:rsidRDefault="00105B2C" w:rsidP="00105B2C">
            <w:pPr>
              <w:pStyle w:val="Heading2"/>
            </w:pPr>
          </w:p>
          <w:p w14:paraId="437A53FD" w14:textId="1A9CA2AA" w:rsidR="00105B2C" w:rsidRDefault="00105B2C" w:rsidP="00105B2C">
            <w:pPr>
              <w:pStyle w:val="Heading2"/>
            </w:pPr>
            <w:r w:rsidRPr="00830C10">
              <w:t xml:space="preserve">Recommendations: </w:t>
            </w:r>
          </w:p>
          <w:p w14:paraId="0619231C" w14:textId="77777777" w:rsidR="007C0D9D" w:rsidRPr="007C0D9D" w:rsidRDefault="007C0D9D" w:rsidP="007C0D9D"/>
          <w:p w14:paraId="46F4E79A" w14:textId="77777777" w:rsidR="00845E35" w:rsidRDefault="00105B2C" w:rsidP="00C64714">
            <w:pPr>
              <w:pStyle w:val="ListParagraph"/>
              <w:numPr>
                <w:ilvl w:val="0"/>
                <w:numId w:val="38"/>
              </w:numPr>
              <w:rPr>
                <w:rFonts w:cs="Arial"/>
                <w:szCs w:val="24"/>
              </w:rPr>
            </w:pPr>
            <w:r w:rsidRPr="00830C10">
              <w:t>Cabinet is requested to</w:t>
            </w:r>
            <w:r w:rsidRPr="009D4BC8">
              <w:rPr>
                <w:rFonts w:cs="Arial"/>
                <w:szCs w:val="24"/>
              </w:rPr>
              <w:t xml:space="preserve"> </w:t>
            </w:r>
            <w:r w:rsidR="009D4BC8">
              <w:rPr>
                <w:rFonts w:cs="Arial"/>
                <w:szCs w:val="24"/>
              </w:rPr>
              <w:t xml:space="preserve">note </w:t>
            </w:r>
            <w:r w:rsidRPr="009D4BC8">
              <w:rPr>
                <w:rFonts w:cs="Arial"/>
                <w:szCs w:val="24"/>
              </w:rPr>
              <w:t>the draft capital pro</w:t>
            </w:r>
            <w:r w:rsidR="0042315A">
              <w:rPr>
                <w:rFonts w:cs="Arial"/>
                <w:szCs w:val="24"/>
              </w:rPr>
              <w:t>gramme</w:t>
            </w:r>
            <w:r w:rsidRPr="009D4BC8">
              <w:rPr>
                <w:rFonts w:cs="Arial"/>
                <w:szCs w:val="24"/>
              </w:rPr>
              <w:t xml:space="preserve">, as detailed within Appendix </w:t>
            </w:r>
            <w:r w:rsidR="00B57442" w:rsidRPr="009D4BC8">
              <w:rPr>
                <w:rFonts w:cs="Arial"/>
                <w:szCs w:val="24"/>
              </w:rPr>
              <w:t>1</w:t>
            </w:r>
            <w:r w:rsidR="005B5926">
              <w:rPr>
                <w:rFonts w:cs="Arial"/>
                <w:szCs w:val="24"/>
              </w:rPr>
              <w:t>,</w:t>
            </w:r>
            <w:r w:rsidR="000D2FDD">
              <w:rPr>
                <w:rFonts w:cs="Arial"/>
                <w:szCs w:val="24"/>
              </w:rPr>
              <w:t xml:space="preserve"> </w:t>
            </w:r>
            <w:r w:rsidR="009D4BC8">
              <w:rPr>
                <w:rFonts w:cs="Arial"/>
                <w:szCs w:val="24"/>
              </w:rPr>
              <w:t xml:space="preserve">which will be brought back to Cabinet in February </w:t>
            </w:r>
            <w:r w:rsidR="00073FEA">
              <w:rPr>
                <w:rFonts w:cs="Arial"/>
                <w:szCs w:val="24"/>
              </w:rPr>
              <w:t xml:space="preserve">2021 </w:t>
            </w:r>
            <w:r w:rsidR="009D4BC8">
              <w:rPr>
                <w:rFonts w:cs="Arial"/>
                <w:szCs w:val="24"/>
              </w:rPr>
              <w:t>for approval</w:t>
            </w:r>
            <w:r w:rsidR="003856CD">
              <w:rPr>
                <w:rFonts w:cs="Arial"/>
                <w:szCs w:val="24"/>
              </w:rPr>
              <w:t>.</w:t>
            </w:r>
          </w:p>
          <w:p w14:paraId="3C65DEDB" w14:textId="77777777" w:rsidR="006503B0" w:rsidRPr="000232EB" w:rsidRDefault="006503B0" w:rsidP="000232EB">
            <w:pPr>
              <w:ind w:left="360"/>
              <w:rPr>
                <w:rFonts w:cs="Arial"/>
                <w:szCs w:val="24"/>
              </w:rPr>
            </w:pPr>
          </w:p>
          <w:p w14:paraId="2B233E38" w14:textId="77777777" w:rsidR="00105B2C" w:rsidRPr="007C0D9D" w:rsidRDefault="00105B2C" w:rsidP="007C0D9D">
            <w:pPr>
              <w:rPr>
                <w:rFonts w:cs="Arial"/>
                <w:szCs w:val="24"/>
              </w:rPr>
            </w:pPr>
            <w:r w:rsidRPr="007C0D9D">
              <w:rPr>
                <w:rFonts w:cs="Arial"/>
                <w:szCs w:val="24"/>
              </w:rPr>
              <w:t xml:space="preserve">The final version </w:t>
            </w:r>
            <w:r w:rsidR="009D4BC8" w:rsidRPr="007C0D9D">
              <w:rPr>
                <w:rFonts w:cs="Arial"/>
                <w:szCs w:val="24"/>
              </w:rPr>
              <w:t>of the Capital Programme 20</w:t>
            </w:r>
            <w:r w:rsidR="0021422B" w:rsidRPr="007C0D9D">
              <w:rPr>
                <w:rFonts w:cs="Arial"/>
                <w:szCs w:val="24"/>
              </w:rPr>
              <w:t>2</w:t>
            </w:r>
            <w:r w:rsidR="0042315A" w:rsidRPr="007C0D9D">
              <w:rPr>
                <w:rFonts w:cs="Arial"/>
                <w:szCs w:val="24"/>
              </w:rPr>
              <w:t>0</w:t>
            </w:r>
            <w:r w:rsidR="009D4BC8" w:rsidRPr="007C0D9D">
              <w:rPr>
                <w:rFonts w:cs="Arial"/>
                <w:szCs w:val="24"/>
              </w:rPr>
              <w:t>/</w:t>
            </w:r>
            <w:r w:rsidR="00A81FAE" w:rsidRPr="007C0D9D">
              <w:rPr>
                <w:rFonts w:cs="Arial"/>
                <w:szCs w:val="24"/>
              </w:rPr>
              <w:t>2</w:t>
            </w:r>
            <w:r w:rsidR="0021422B" w:rsidRPr="007C0D9D">
              <w:rPr>
                <w:rFonts w:cs="Arial"/>
                <w:szCs w:val="24"/>
              </w:rPr>
              <w:t>1</w:t>
            </w:r>
            <w:r w:rsidR="009D4BC8" w:rsidRPr="007C0D9D">
              <w:rPr>
                <w:rFonts w:cs="Arial"/>
                <w:szCs w:val="24"/>
              </w:rPr>
              <w:t xml:space="preserve"> to 20</w:t>
            </w:r>
            <w:r w:rsidR="009D42A5" w:rsidRPr="007C0D9D">
              <w:rPr>
                <w:rFonts w:cs="Arial"/>
                <w:szCs w:val="24"/>
              </w:rPr>
              <w:t>2</w:t>
            </w:r>
            <w:r w:rsidR="0042315A" w:rsidRPr="007C0D9D">
              <w:rPr>
                <w:rFonts w:cs="Arial"/>
                <w:szCs w:val="24"/>
              </w:rPr>
              <w:t>3</w:t>
            </w:r>
            <w:r w:rsidR="009D4BC8" w:rsidRPr="007C0D9D">
              <w:rPr>
                <w:rFonts w:cs="Arial"/>
                <w:szCs w:val="24"/>
              </w:rPr>
              <w:t>/2</w:t>
            </w:r>
            <w:r w:rsidR="0042315A" w:rsidRPr="007C0D9D">
              <w:rPr>
                <w:rFonts w:cs="Arial"/>
                <w:szCs w:val="24"/>
              </w:rPr>
              <w:t>4</w:t>
            </w:r>
            <w:r w:rsidR="009D4BC8" w:rsidRPr="007C0D9D">
              <w:rPr>
                <w:rFonts w:cs="Arial"/>
                <w:szCs w:val="24"/>
              </w:rPr>
              <w:t xml:space="preserve"> </w:t>
            </w:r>
            <w:r w:rsidRPr="007C0D9D">
              <w:rPr>
                <w:rFonts w:cs="Arial"/>
                <w:szCs w:val="24"/>
              </w:rPr>
              <w:t>will be brought back to Cabinet in February</w:t>
            </w:r>
            <w:r w:rsidR="00073FEA" w:rsidRPr="007C0D9D">
              <w:rPr>
                <w:rFonts w:cs="Arial"/>
                <w:szCs w:val="24"/>
              </w:rPr>
              <w:t xml:space="preserve"> 2021</w:t>
            </w:r>
            <w:r w:rsidR="005867D6" w:rsidRPr="007C0D9D">
              <w:rPr>
                <w:rFonts w:cs="Arial"/>
                <w:szCs w:val="24"/>
              </w:rPr>
              <w:t xml:space="preserve"> </w:t>
            </w:r>
            <w:r w:rsidR="007F4BDA" w:rsidRPr="007C0D9D">
              <w:rPr>
                <w:rFonts w:cs="Arial"/>
                <w:szCs w:val="24"/>
              </w:rPr>
              <w:t xml:space="preserve">for recommendation to </w:t>
            </w:r>
            <w:r w:rsidR="005A0FFD" w:rsidRPr="007C0D9D">
              <w:rPr>
                <w:rFonts w:cs="Arial"/>
                <w:szCs w:val="24"/>
              </w:rPr>
              <w:t>Council in February.</w:t>
            </w:r>
          </w:p>
          <w:p w14:paraId="0216A8D7" w14:textId="77777777" w:rsidR="006D68FB" w:rsidRPr="00830C10" w:rsidRDefault="006D68FB" w:rsidP="00105B2C"/>
          <w:p w14:paraId="3A57DFF3" w14:textId="77777777" w:rsidR="00333FAA" w:rsidRDefault="00105B2C" w:rsidP="001E570C">
            <w:pPr>
              <w:pStyle w:val="Heading2"/>
            </w:pPr>
            <w:r w:rsidRPr="00830C10">
              <w:t xml:space="preserve">Reason: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sidR="001E570C">
              <w:rPr>
                <w:b w:val="0"/>
                <w:sz w:val="24"/>
                <w:szCs w:val="24"/>
              </w:rPr>
              <w:t>20</w:t>
            </w:r>
            <w:r w:rsidR="00B4220B">
              <w:rPr>
                <w:b w:val="0"/>
                <w:sz w:val="24"/>
                <w:szCs w:val="24"/>
              </w:rPr>
              <w:t>/</w:t>
            </w:r>
            <w:r w:rsidR="00A81FAE">
              <w:rPr>
                <w:b w:val="0"/>
                <w:sz w:val="24"/>
                <w:szCs w:val="24"/>
              </w:rPr>
              <w:t>2</w:t>
            </w:r>
            <w:r w:rsidR="001E570C">
              <w:rPr>
                <w:b w:val="0"/>
                <w:sz w:val="24"/>
                <w:szCs w:val="24"/>
              </w:rPr>
              <w:t>1</w:t>
            </w:r>
            <w:r w:rsidRPr="00830C10">
              <w:rPr>
                <w:b w:val="0"/>
                <w:sz w:val="24"/>
                <w:szCs w:val="24"/>
              </w:rPr>
              <w:t xml:space="preserve"> </w:t>
            </w:r>
            <w:r>
              <w:rPr>
                <w:b w:val="0"/>
                <w:sz w:val="24"/>
                <w:szCs w:val="24"/>
              </w:rPr>
              <w:t>to 20</w:t>
            </w:r>
            <w:r w:rsidR="0042315A">
              <w:rPr>
                <w:b w:val="0"/>
                <w:sz w:val="24"/>
                <w:szCs w:val="24"/>
              </w:rPr>
              <w:t>3</w:t>
            </w:r>
            <w:r w:rsidR="001E570C">
              <w:rPr>
                <w:b w:val="0"/>
                <w:sz w:val="24"/>
                <w:szCs w:val="24"/>
              </w:rPr>
              <w:t>2</w:t>
            </w:r>
            <w:r>
              <w:rPr>
                <w:b w:val="0"/>
                <w:sz w:val="24"/>
                <w:szCs w:val="24"/>
              </w:rPr>
              <w:t>/</w:t>
            </w:r>
            <w:r w:rsidR="002478C4">
              <w:rPr>
                <w:b w:val="0"/>
                <w:sz w:val="24"/>
                <w:szCs w:val="24"/>
              </w:rPr>
              <w:t>2</w:t>
            </w:r>
            <w:r w:rsidR="0042315A">
              <w:rPr>
                <w:b w:val="0"/>
                <w:sz w:val="24"/>
                <w:szCs w:val="24"/>
              </w:rPr>
              <w:t>4</w:t>
            </w:r>
            <w:r w:rsidR="008E2023">
              <w:rPr>
                <w:b w:val="0"/>
                <w:sz w:val="24"/>
                <w:szCs w:val="24"/>
              </w:rPr>
              <w:t>.</w:t>
            </w:r>
          </w:p>
        </w:tc>
      </w:tr>
    </w:tbl>
    <w:p w14:paraId="5CD28583" w14:textId="77777777" w:rsidR="006716D2" w:rsidRDefault="006716D2" w:rsidP="00A26B10"/>
    <w:p w14:paraId="1358C8AF" w14:textId="77777777" w:rsidR="006716D2" w:rsidRPr="00AB4880" w:rsidRDefault="006716D2" w:rsidP="00A26B10"/>
    <w:p w14:paraId="5017B019" w14:textId="77777777" w:rsidR="00333FAA" w:rsidRDefault="00333FAA" w:rsidP="00333FAA">
      <w:pPr>
        <w:pStyle w:val="Heading1"/>
      </w:pPr>
      <w:r>
        <w:t>Section 2 – Report</w:t>
      </w:r>
    </w:p>
    <w:p w14:paraId="37CB96B5" w14:textId="77777777" w:rsidR="005867D6" w:rsidRDefault="005867D6" w:rsidP="00105B2C">
      <w:pPr>
        <w:jc w:val="both"/>
        <w:rPr>
          <w:rFonts w:cs="Arial"/>
          <w:szCs w:val="24"/>
          <w:u w:val="single"/>
        </w:rPr>
      </w:pPr>
    </w:p>
    <w:p w14:paraId="18617F9D" w14:textId="77777777" w:rsidR="00105B2C" w:rsidRPr="000232EB" w:rsidRDefault="00105B2C" w:rsidP="005867D6">
      <w:pPr>
        <w:ind w:firstLine="567"/>
        <w:jc w:val="both"/>
        <w:rPr>
          <w:rFonts w:cs="Arial"/>
          <w:b/>
          <w:szCs w:val="24"/>
        </w:rPr>
      </w:pPr>
      <w:r w:rsidRPr="000232EB">
        <w:rPr>
          <w:rFonts w:cs="Arial"/>
          <w:b/>
          <w:szCs w:val="24"/>
        </w:rPr>
        <w:t>Development of the Capital Programme</w:t>
      </w:r>
    </w:p>
    <w:p w14:paraId="6F69660D" w14:textId="77777777" w:rsidR="006B5039" w:rsidRDefault="001E570C" w:rsidP="00723CAC">
      <w:pPr>
        <w:numPr>
          <w:ilvl w:val="0"/>
          <w:numId w:val="27"/>
        </w:numPr>
        <w:tabs>
          <w:tab w:val="clear" w:pos="360"/>
          <w:tab w:val="num" w:pos="1276"/>
        </w:tabs>
        <w:spacing w:after="120"/>
        <w:ind w:left="567" w:hanging="567"/>
        <w:jc w:val="both"/>
        <w:rPr>
          <w:rFonts w:cs="Arial"/>
          <w:szCs w:val="24"/>
        </w:rPr>
      </w:pPr>
      <w:r w:rsidRPr="000232EB">
        <w:rPr>
          <w:rFonts w:cs="Arial"/>
          <w:szCs w:val="24"/>
        </w:rPr>
        <w:t>The purpose of this draft Capital Programme report is to set out the Council’s capital proposals for investment over the years 20</w:t>
      </w:r>
      <w:r w:rsidR="00D818F6">
        <w:rPr>
          <w:rFonts w:cs="Arial"/>
          <w:szCs w:val="24"/>
        </w:rPr>
        <w:t>2</w:t>
      </w:r>
      <w:r w:rsidR="00587793">
        <w:rPr>
          <w:rFonts w:cs="Arial"/>
          <w:szCs w:val="24"/>
        </w:rPr>
        <w:t>0</w:t>
      </w:r>
      <w:r w:rsidRPr="000232EB">
        <w:rPr>
          <w:rFonts w:cs="Arial"/>
          <w:szCs w:val="24"/>
        </w:rPr>
        <w:t>/2</w:t>
      </w:r>
      <w:r w:rsidR="00587793">
        <w:rPr>
          <w:rFonts w:cs="Arial"/>
          <w:szCs w:val="24"/>
        </w:rPr>
        <w:t>1</w:t>
      </w:r>
      <w:r w:rsidRPr="000232EB">
        <w:rPr>
          <w:rFonts w:cs="Arial"/>
          <w:szCs w:val="24"/>
        </w:rPr>
        <w:t xml:space="preserve"> to 202</w:t>
      </w:r>
      <w:r w:rsidR="0042315A">
        <w:rPr>
          <w:rFonts w:cs="Arial"/>
          <w:szCs w:val="24"/>
        </w:rPr>
        <w:t>3</w:t>
      </w:r>
      <w:r w:rsidRPr="000232EB">
        <w:rPr>
          <w:rFonts w:cs="Arial"/>
          <w:szCs w:val="24"/>
        </w:rPr>
        <w:t>/2</w:t>
      </w:r>
      <w:r w:rsidR="0042315A">
        <w:rPr>
          <w:rFonts w:cs="Arial"/>
          <w:szCs w:val="24"/>
        </w:rPr>
        <w:t>4</w:t>
      </w:r>
      <w:r w:rsidRPr="000232EB">
        <w:rPr>
          <w:rFonts w:cs="Arial"/>
          <w:szCs w:val="24"/>
        </w:rPr>
        <w:t xml:space="preserve"> which have been proposed as part of the Annual budget setting process. </w:t>
      </w:r>
      <w:r w:rsidRPr="00D46C18">
        <w:rPr>
          <w:rFonts w:cs="Arial"/>
          <w:szCs w:val="24"/>
        </w:rPr>
        <w:t>The final Capital programme report will be presented to Cabinet in February 202</w:t>
      </w:r>
      <w:r w:rsidR="0042315A" w:rsidRPr="00D46C18">
        <w:rPr>
          <w:rFonts w:cs="Arial"/>
          <w:szCs w:val="24"/>
        </w:rPr>
        <w:t>1.</w:t>
      </w:r>
      <w:r w:rsidRPr="00D46C18">
        <w:rPr>
          <w:rFonts w:cs="Arial"/>
          <w:szCs w:val="24"/>
        </w:rPr>
        <w:t xml:space="preserve"> </w:t>
      </w:r>
    </w:p>
    <w:p w14:paraId="397CED85" w14:textId="77777777" w:rsidR="00D46C18" w:rsidRDefault="00D46C18" w:rsidP="00EA216C">
      <w:pPr>
        <w:ind w:left="567"/>
        <w:jc w:val="both"/>
        <w:rPr>
          <w:rFonts w:cs="Arial"/>
          <w:b/>
          <w:szCs w:val="24"/>
        </w:rPr>
      </w:pPr>
    </w:p>
    <w:p w14:paraId="08B0D745" w14:textId="77777777" w:rsidR="002640D2" w:rsidRPr="000C14C9" w:rsidRDefault="005867D6" w:rsidP="00EA216C">
      <w:pPr>
        <w:ind w:left="567"/>
        <w:jc w:val="both"/>
        <w:rPr>
          <w:rFonts w:cs="Arial"/>
          <w:b/>
          <w:szCs w:val="24"/>
        </w:rPr>
      </w:pPr>
      <w:r w:rsidRPr="000C14C9">
        <w:rPr>
          <w:rFonts w:cs="Arial"/>
          <w:b/>
          <w:szCs w:val="24"/>
        </w:rPr>
        <w:t xml:space="preserve">Capital </w:t>
      </w:r>
      <w:r w:rsidR="00DE02DB">
        <w:rPr>
          <w:rFonts w:cs="Arial"/>
          <w:b/>
          <w:szCs w:val="24"/>
        </w:rPr>
        <w:t>Programme</w:t>
      </w:r>
      <w:r w:rsidRPr="000C14C9">
        <w:rPr>
          <w:rFonts w:cs="Arial"/>
          <w:b/>
          <w:szCs w:val="24"/>
        </w:rPr>
        <w:t xml:space="preserve"> 20</w:t>
      </w:r>
      <w:r w:rsidR="001E570C">
        <w:rPr>
          <w:rFonts w:cs="Arial"/>
          <w:b/>
          <w:szCs w:val="24"/>
        </w:rPr>
        <w:t>2</w:t>
      </w:r>
      <w:r w:rsidR="00D46C18">
        <w:rPr>
          <w:rFonts w:cs="Arial"/>
          <w:b/>
          <w:szCs w:val="24"/>
        </w:rPr>
        <w:t>0</w:t>
      </w:r>
      <w:r w:rsidRPr="000C14C9">
        <w:rPr>
          <w:rFonts w:cs="Arial"/>
          <w:b/>
          <w:szCs w:val="24"/>
        </w:rPr>
        <w:t>/</w:t>
      </w:r>
      <w:r w:rsidR="00A81FAE">
        <w:rPr>
          <w:rFonts w:cs="Arial"/>
          <w:b/>
          <w:szCs w:val="24"/>
        </w:rPr>
        <w:t>2</w:t>
      </w:r>
      <w:r w:rsidR="00D46C18">
        <w:rPr>
          <w:rFonts w:cs="Arial"/>
          <w:b/>
          <w:szCs w:val="24"/>
        </w:rPr>
        <w:t>1</w:t>
      </w:r>
      <w:r w:rsidRPr="000C14C9">
        <w:rPr>
          <w:rFonts w:cs="Arial"/>
          <w:b/>
          <w:szCs w:val="24"/>
        </w:rPr>
        <w:t xml:space="preserve"> to 20</w:t>
      </w:r>
      <w:r w:rsidR="009D42A5">
        <w:rPr>
          <w:rFonts w:cs="Arial"/>
          <w:b/>
          <w:szCs w:val="24"/>
        </w:rPr>
        <w:t>2</w:t>
      </w:r>
      <w:r w:rsidR="0042315A">
        <w:rPr>
          <w:rFonts w:cs="Arial"/>
          <w:b/>
          <w:szCs w:val="24"/>
        </w:rPr>
        <w:t>3</w:t>
      </w:r>
      <w:r w:rsidRPr="000C14C9">
        <w:rPr>
          <w:rFonts w:cs="Arial"/>
          <w:b/>
          <w:szCs w:val="24"/>
        </w:rPr>
        <w:t>/2</w:t>
      </w:r>
      <w:r w:rsidR="0042315A">
        <w:rPr>
          <w:rFonts w:cs="Arial"/>
          <w:b/>
          <w:szCs w:val="24"/>
        </w:rPr>
        <w:t>4</w:t>
      </w:r>
    </w:p>
    <w:p w14:paraId="033F1E47" w14:textId="77777777" w:rsidR="0042315A" w:rsidRPr="0095412B" w:rsidRDefault="0042315A" w:rsidP="00723CAC">
      <w:pPr>
        <w:pStyle w:val="ListParagraph"/>
        <w:numPr>
          <w:ilvl w:val="0"/>
          <w:numId w:val="27"/>
        </w:numPr>
        <w:tabs>
          <w:tab w:val="clear" w:pos="360"/>
          <w:tab w:val="num" w:pos="709"/>
        </w:tabs>
        <w:ind w:left="567" w:hanging="567"/>
        <w:rPr>
          <w:rFonts w:cs="Arial"/>
        </w:rPr>
      </w:pPr>
      <w:r w:rsidRPr="00723CAC">
        <w:rPr>
          <w:rFonts w:cs="Arial"/>
        </w:rPr>
        <w:t xml:space="preserve">Given the current financial situation coupled with </w:t>
      </w:r>
      <w:r w:rsidR="00D818F6">
        <w:rPr>
          <w:rFonts w:cs="Arial"/>
        </w:rPr>
        <w:t>the</w:t>
      </w:r>
      <w:r w:rsidRPr="0095412B">
        <w:rPr>
          <w:rFonts w:cs="Arial"/>
        </w:rPr>
        <w:t xml:space="preserve"> slippage </w:t>
      </w:r>
      <w:r w:rsidR="00D818F6">
        <w:rPr>
          <w:rFonts w:cs="Arial"/>
        </w:rPr>
        <w:t>on schemes in previous years</w:t>
      </w:r>
      <w:r w:rsidRPr="0095412B">
        <w:rPr>
          <w:rFonts w:cs="Arial"/>
        </w:rPr>
        <w:t xml:space="preserve">, Service Directorates were asked to carry out a review of the Capital Programme </w:t>
      </w:r>
      <w:r w:rsidR="006C2661" w:rsidRPr="007D53DA">
        <w:rPr>
          <w:rFonts w:cs="Arial"/>
        </w:rPr>
        <w:t>using a bottom up approach to ensure the capital programme represents</w:t>
      </w:r>
      <w:r w:rsidR="006C2661" w:rsidRPr="00587793">
        <w:rPr>
          <w:rFonts w:cs="Arial"/>
        </w:rPr>
        <w:t xml:space="preserve"> capital investment that is necessary </w:t>
      </w:r>
      <w:r w:rsidR="00D818F6">
        <w:rPr>
          <w:rFonts w:cs="Arial"/>
        </w:rPr>
        <w:t xml:space="preserve">up to financial year 2023/24.  The criteria used remains unchanged from previous years which is for capital to be contained within the </w:t>
      </w:r>
      <w:r w:rsidR="006C2661" w:rsidRPr="0095412B">
        <w:rPr>
          <w:rFonts w:cs="Arial"/>
        </w:rPr>
        <w:t xml:space="preserve">following </w:t>
      </w:r>
      <w:r w:rsidR="00D818F6">
        <w:rPr>
          <w:rFonts w:cs="Arial"/>
        </w:rPr>
        <w:t>categories</w:t>
      </w:r>
      <w:r w:rsidR="006C2661" w:rsidRPr="0095412B">
        <w:rPr>
          <w:rFonts w:cs="Arial"/>
        </w:rPr>
        <w:t>:</w:t>
      </w:r>
    </w:p>
    <w:p w14:paraId="277943B7" w14:textId="77777777" w:rsidR="00B67C31" w:rsidRDefault="00B67C31" w:rsidP="00A26B10">
      <w:pPr>
        <w:pStyle w:val="ListParagraph"/>
        <w:rPr>
          <w:rFonts w:cs="Arial"/>
          <w:szCs w:val="24"/>
        </w:rPr>
      </w:pPr>
    </w:p>
    <w:p w14:paraId="7227869E" w14:textId="77777777" w:rsidR="00B67C31" w:rsidRPr="000E638E" w:rsidRDefault="00B67C31" w:rsidP="00B67C31">
      <w:pPr>
        <w:pStyle w:val="ListParagraph"/>
        <w:numPr>
          <w:ilvl w:val="0"/>
          <w:numId w:val="39"/>
        </w:numPr>
        <w:rPr>
          <w:rFonts w:cs="Arial"/>
          <w:szCs w:val="24"/>
        </w:rPr>
      </w:pPr>
      <w:r w:rsidRPr="000E638E">
        <w:rPr>
          <w:rFonts w:cs="Arial"/>
          <w:szCs w:val="24"/>
        </w:rPr>
        <w:t>Life and Limb/Health and Safety.</w:t>
      </w:r>
    </w:p>
    <w:p w14:paraId="716442A6" w14:textId="77777777"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Statutory Requirement/legislation.</w:t>
      </w:r>
    </w:p>
    <w:p w14:paraId="2E5DBFD5" w14:textId="77777777"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Schemes fully funded by external sources.</w:t>
      </w:r>
    </w:p>
    <w:p w14:paraId="5D952D03" w14:textId="77777777" w:rsidR="00D46C18" w:rsidRPr="00D46C18" w:rsidRDefault="00B67C31">
      <w:pPr>
        <w:numPr>
          <w:ilvl w:val="0"/>
          <w:numId w:val="39"/>
        </w:numPr>
        <w:spacing w:after="200" w:line="276" w:lineRule="auto"/>
        <w:contextualSpacing/>
        <w:rPr>
          <w:rFonts w:cs="Arial"/>
          <w:szCs w:val="24"/>
        </w:rPr>
      </w:pPr>
      <w:r w:rsidRPr="000E638E">
        <w:rPr>
          <w:rFonts w:cs="Arial"/>
          <w:szCs w:val="24"/>
        </w:rPr>
        <w:t>Invest to Save Schemes (the capital expenditure must generate a revenue stream to cover the capital financing costs and make a savings contribution).</w:t>
      </w:r>
    </w:p>
    <w:p w14:paraId="3EECB5BD" w14:textId="77777777" w:rsidR="00B67C31" w:rsidRDefault="00B67C31" w:rsidP="00A26B10">
      <w:pPr>
        <w:tabs>
          <w:tab w:val="num" w:pos="1985"/>
        </w:tabs>
        <w:ind w:left="567"/>
        <w:jc w:val="both"/>
        <w:rPr>
          <w:rFonts w:cs="Arial"/>
          <w:szCs w:val="24"/>
        </w:rPr>
      </w:pPr>
    </w:p>
    <w:p w14:paraId="1A04F1D9" w14:textId="77777777" w:rsidR="00E919C9" w:rsidRPr="00DF7725" w:rsidRDefault="00D46C18" w:rsidP="00723CAC">
      <w:pPr>
        <w:pStyle w:val="ListParagraph"/>
        <w:ind w:left="567"/>
        <w:jc w:val="both"/>
        <w:rPr>
          <w:rFonts w:cs="Arial"/>
          <w:szCs w:val="24"/>
        </w:rPr>
      </w:pPr>
      <w:r w:rsidRPr="00DF7725">
        <w:rPr>
          <w:rFonts w:cs="Arial"/>
          <w:szCs w:val="24"/>
        </w:rPr>
        <w:t xml:space="preserve">Generally, the </w:t>
      </w:r>
      <w:r w:rsidRPr="007D53DA">
        <w:rPr>
          <w:rFonts w:cs="Arial"/>
          <w:szCs w:val="24"/>
        </w:rPr>
        <w:t xml:space="preserve">preparation of the draft Capital Programme looks at the 3 years ahead </w:t>
      </w:r>
      <w:r w:rsidRPr="00587793">
        <w:rPr>
          <w:rFonts w:cs="Arial"/>
          <w:szCs w:val="24"/>
        </w:rPr>
        <w:t>and not the current financial year (2020/21) but in order to fulfil the requirement for a full review, the current financial year of 2020/21 was also included as part of the review</w:t>
      </w:r>
      <w:r w:rsidR="00587793">
        <w:rPr>
          <w:rFonts w:cs="Arial"/>
          <w:szCs w:val="24"/>
        </w:rPr>
        <w:t xml:space="preserve">, so that services could better set </w:t>
      </w:r>
      <w:r w:rsidR="00587793">
        <w:rPr>
          <w:rFonts w:cs="Arial"/>
          <w:szCs w:val="24"/>
        </w:rPr>
        <w:lastRenderedPageBreak/>
        <w:t xml:space="preserve">out the likely spend for the current year given the situation with COVID-19 which put a halt on many Capital projects for </w:t>
      </w:r>
      <w:r w:rsidR="00073FEA">
        <w:rPr>
          <w:rFonts w:cs="Arial"/>
          <w:szCs w:val="24"/>
        </w:rPr>
        <w:t>several</w:t>
      </w:r>
      <w:r w:rsidR="00587793">
        <w:rPr>
          <w:rFonts w:cs="Arial"/>
          <w:szCs w:val="24"/>
        </w:rPr>
        <w:t xml:space="preserve"> months.</w:t>
      </w:r>
    </w:p>
    <w:p w14:paraId="4ABED1AC" w14:textId="77777777" w:rsidR="00AA5CE1" w:rsidRDefault="00AA5CE1" w:rsidP="00723CAC">
      <w:pPr>
        <w:jc w:val="both"/>
        <w:rPr>
          <w:rFonts w:cs="Arial"/>
          <w:szCs w:val="24"/>
        </w:rPr>
      </w:pPr>
    </w:p>
    <w:p w14:paraId="157E8409" w14:textId="77777777" w:rsidR="00B67C31" w:rsidRDefault="00B67C31" w:rsidP="00A26B10">
      <w:pPr>
        <w:tabs>
          <w:tab w:val="num" w:pos="1985"/>
        </w:tabs>
        <w:ind w:left="567"/>
        <w:jc w:val="both"/>
        <w:rPr>
          <w:rFonts w:cs="Arial"/>
          <w:b/>
          <w:szCs w:val="24"/>
        </w:rPr>
      </w:pPr>
      <w:r w:rsidRPr="00A26B10">
        <w:rPr>
          <w:rFonts w:cs="Arial"/>
          <w:b/>
          <w:szCs w:val="24"/>
        </w:rPr>
        <w:t>C</w:t>
      </w:r>
      <w:r w:rsidR="00D46C18">
        <w:rPr>
          <w:rFonts w:cs="Arial"/>
          <w:b/>
          <w:szCs w:val="24"/>
        </w:rPr>
        <w:t xml:space="preserve">ost </w:t>
      </w:r>
      <w:r w:rsidRPr="00A26B10">
        <w:rPr>
          <w:rFonts w:cs="Arial"/>
          <w:b/>
          <w:szCs w:val="24"/>
        </w:rPr>
        <w:t xml:space="preserve">of the </w:t>
      </w:r>
      <w:r w:rsidR="005C2534">
        <w:rPr>
          <w:rFonts w:cs="Arial"/>
          <w:b/>
          <w:szCs w:val="24"/>
        </w:rPr>
        <w:t xml:space="preserve">Existing </w:t>
      </w:r>
      <w:r w:rsidRPr="00A26B10">
        <w:rPr>
          <w:rFonts w:cs="Arial"/>
          <w:b/>
          <w:szCs w:val="24"/>
        </w:rPr>
        <w:t xml:space="preserve">Capital Programme </w:t>
      </w:r>
    </w:p>
    <w:p w14:paraId="319C0ADD" w14:textId="77777777" w:rsidR="00B4747A" w:rsidRPr="00B4747A" w:rsidRDefault="002F7710"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w:t>
      </w:r>
      <w:r w:rsidR="00D46C18">
        <w:rPr>
          <w:rFonts w:cs="Arial"/>
          <w:szCs w:val="24"/>
        </w:rPr>
        <w:t xml:space="preserve">Capital Programme can be funded from a variety of </w:t>
      </w:r>
      <w:r w:rsidR="00D818F6">
        <w:rPr>
          <w:rFonts w:cs="Arial"/>
          <w:szCs w:val="24"/>
        </w:rPr>
        <w:t xml:space="preserve">funding </w:t>
      </w:r>
      <w:r w:rsidR="00D46C18">
        <w:rPr>
          <w:rFonts w:cs="Arial"/>
          <w:szCs w:val="24"/>
        </w:rPr>
        <w:t>sources</w:t>
      </w:r>
      <w:r w:rsidR="00D818F6">
        <w:rPr>
          <w:rFonts w:cs="Arial"/>
          <w:szCs w:val="24"/>
        </w:rPr>
        <w:t xml:space="preserve">.  </w:t>
      </w:r>
      <w:r w:rsidR="00073FEA">
        <w:rPr>
          <w:rFonts w:cs="Arial"/>
          <w:szCs w:val="24"/>
        </w:rPr>
        <w:t>Where the Capital P</w:t>
      </w:r>
      <w:r w:rsidR="00D818F6" w:rsidRPr="00073FEA">
        <w:rPr>
          <w:rFonts w:cs="Arial"/>
          <w:szCs w:val="24"/>
        </w:rPr>
        <w:t xml:space="preserve">rogramme </w:t>
      </w:r>
      <w:r w:rsidR="00073FEA">
        <w:rPr>
          <w:rFonts w:cs="Arial"/>
          <w:szCs w:val="24"/>
        </w:rPr>
        <w:t xml:space="preserve">is funded </w:t>
      </w:r>
      <w:r w:rsidR="00D818F6" w:rsidRPr="00073FEA">
        <w:rPr>
          <w:rFonts w:cs="Arial"/>
          <w:szCs w:val="24"/>
        </w:rPr>
        <w:t xml:space="preserve">from </w:t>
      </w:r>
      <w:r w:rsidR="00D46C18" w:rsidRPr="00073FEA">
        <w:rPr>
          <w:rFonts w:cs="Arial"/>
          <w:szCs w:val="24"/>
        </w:rPr>
        <w:t xml:space="preserve">capital grants, </w:t>
      </w:r>
      <w:r w:rsidR="00D818F6" w:rsidRPr="00073FEA">
        <w:rPr>
          <w:rFonts w:cs="Arial"/>
          <w:szCs w:val="24"/>
        </w:rPr>
        <w:t>external partnership funding, Borough CI</w:t>
      </w:r>
      <w:r w:rsidR="00650CB4" w:rsidRPr="00073FEA">
        <w:rPr>
          <w:rFonts w:cs="Arial"/>
          <w:szCs w:val="24"/>
        </w:rPr>
        <w:t>L</w:t>
      </w:r>
      <w:r w:rsidR="00D818F6" w:rsidRPr="00073FEA">
        <w:rPr>
          <w:rFonts w:cs="Arial"/>
          <w:szCs w:val="24"/>
        </w:rPr>
        <w:t xml:space="preserve"> and revenue funding such as reserves</w:t>
      </w:r>
      <w:r w:rsidR="00073FEA">
        <w:rPr>
          <w:rFonts w:cs="Arial"/>
          <w:szCs w:val="24"/>
        </w:rPr>
        <w:t xml:space="preserve">; this will </w:t>
      </w:r>
      <w:r w:rsidR="00D818F6" w:rsidRPr="00073FEA">
        <w:rPr>
          <w:rFonts w:cs="Arial"/>
          <w:szCs w:val="24"/>
        </w:rPr>
        <w:t xml:space="preserve">not attract any form of capital financing cost and has no impact on the revenue budget.  </w:t>
      </w:r>
      <w:r w:rsidR="00DE02DB" w:rsidRPr="00073FEA">
        <w:rPr>
          <w:rFonts w:cs="Arial"/>
          <w:szCs w:val="24"/>
        </w:rPr>
        <w:t>S</w:t>
      </w:r>
      <w:r w:rsidR="00D818F6" w:rsidRPr="00073FEA">
        <w:rPr>
          <w:rFonts w:cs="Arial"/>
          <w:szCs w:val="24"/>
        </w:rPr>
        <w:t>chemes funded from borrowing,</w:t>
      </w:r>
      <w:r w:rsidR="00DE02DB" w:rsidRPr="00073FEA">
        <w:rPr>
          <w:rFonts w:cs="Arial"/>
          <w:szCs w:val="24"/>
        </w:rPr>
        <w:t xml:space="preserve"> </w:t>
      </w:r>
      <w:r w:rsidR="00D818F6" w:rsidRPr="00073FEA">
        <w:rPr>
          <w:rFonts w:cs="Arial"/>
          <w:szCs w:val="24"/>
        </w:rPr>
        <w:t>will attract a capital financing cost and therefore a direct impact on the revenue budget.</w:t>
      </w:r>
    </w:p>
    <w:p w14:paraId="4A597F99" w14:textId="77777777" w:rsidR="005C2534" w:rsidRDefault="00A01ABE" w:rsidP="00723CAC">
      <w:pPr>
        <w:numPr>
          <w:ilvl w:val="0"/>
          <w:numId w:val="27"/>
        </w:numPr>
        <w:tabs>
          <w:tab w:val="clear" w:pos="360"/>
          <w:tab w:val="num" w:pos="709"/>
          <w:tab w:val="num" w:pos="1985"/>
        </w:tabs>
        <w:spacing w:after="120"/>
        <w:ind w:left="567" w:hanging="567"/>
        <w:jc w:val="both"/>
        <w:rPr>
          <w:rFonts w:cs="Arial"/>
          <w:szCs w:val="24"/>
        </w:rPr>
      </w:pPr>
      <w:r>
        <w:rPr>
          <w:rFonts w:cs="Arial"/>
          <w:szCs w:val="24"/>
        </w:rPr>
        <w:t xml:space="preserve">Although there are </w:t>
      </w:r>
      <w:r w:rsidRPr="00105B2C">
        <w:rPr>
          <w:rFonts w:cs="Arial"/>
          <w:szCs w:val="24"/>
        </w:rPr>
        <w:t xml:space="preserve">no specific limits to borrowing in order to fund capital expenditure, </w:t>
      </w:r>
      <w:r>
        <w:rPr>
          <w:rFonts w:cs="Arial"/>
          <w:szCs w:val="24"/>
        </w:rPr>
        <w:t xml:space="preserve">the </w:t>
      </w:r>
      <w:r w:rsidRPr="00105B2C">
        <w:rPr>
          <w:rFonts w:cs="Arial"/>
          <w:szCs w:val="24"/>
        </w:rPr>
        <w:t xml:space="preserve">Council must </w:t>
      </w:r>
      <w:r>
        <w:rPr>
          <w:rFonts w:cs="Arial"/>
          <w:szCs w:val="24"/>
        </w:rPr>
        <w:t xml:space="preserve">be prudent when </w:t>
      </w:r>
      <w:r w:rsidRPr="00105B2C">
        <w:rPr>
          <w:rFonts w:cs="Arial"/>
          <w:szCs w:val="24"/>
        </w:rPr>
        <w:t>consider</w:t>
      </w:r>
      <w:r>
        <w:rPr>
          <w:rFonts w:cs="Arial"/>
          <w:szCs w:val="24"/>
        </w:rPr>
        <w:t>ing</w:t>
      </w:r>
      <w:r w:rsidRPr="00105B2C">
        <w:rPr>
          <w:rFonts w:cs="Arial"/>
          <w:szCs w:val="24"/>
        </w:rPr>
        <w:t xml:space="preserve"> the revenue implications in the context of the overall revenue budget commitments in the medium term</w:t>
      </w:r>
      <w:r>
        <w:rPr>
          <w:rFonts w:cs="Arial"/>
          <w:szCs w:val="24"/>
        </w:rPr>
        <w:t xml:space="preserve"> and the Capital Programme </w:t>
      </w:r>
      <w:r w:rsidRPr="00105B2C">
        <w:rPr>
          <w:rFonts w:cs="Arial"/>
          <w:szCs w:val="24"/>
        </w:rPr>
        <w:t>must be affordable.</w:t>
      </w:r>
    </w:p>
    <w:p w14:paraId="6680FD13" w14:textId="77777777" w:rsidR="005C2534" w:rsidRDefault="005C2534" w:rsidP="00073FE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Table </w:t>
      </w:r>
      <w:r w:rsidR="00650CB4">
        <w:rPr>
          <w:rFonts w:cs="Arial"/>
          <w:szCs w:val="24"/>
        </w:rPr>
        <w:t>1</w:t>
      </w:r>
      <w:r>
        <w:rPr>
          <w:rFonts w:cs="Arial"/>
          <w:szCs w:val="24"/>
        </w:rPr>
        <w:t xml:space="preserve"> shows the capital financing cost</w:t>
      </w:r>
      <w:r w:rsidR="005E068D">
        <w:rPr>
          <w:rFonts w:cs="Arial"/>
          <w:szCs w:val="24"/>
        </w:rPr>
        <w:t xml:space="preserve"> budgets</w:t>
      </w:r>
      <w:r>
        <w:rPr>
          <w:rFonts w:cs="Arial"/>
          <w:szCs w:val="24"/>
        </w:rPr>
        <w:t xml:space="preserve"> that are already factored into the existing MTFS from 2019/20 to 2021/22 in relation to the </w:t>
      </w:r>
      <w:r w:rsidR="005E068D">
        <w:rPr>
          <w:rFonts w:cs="Arial"/>
          <w:szCs w:val="24"/>
        </w:rPr>
        <w:t xml:space="preserve">Capital Programme agreed in February 2020 and also </w:t>
      </w:r>
      <w:r w:rsidR="00DE02DB">
        <w:rPr>
          <w:rFonts w:cs="Arial"/>
          <w:szCs w:val="24"/>
        </w:rPr>
        <w:t xml:space="preserve">what </w:t>
      </w:r>
      <w:r>
        <w:rPr>
          <w:rFonts w:cs="Arial"/>
          <w:szCs w:val="24"/>
        </w:rPr>
        <w:t>proportion of the 2020/21 net revenue budget of £174.8m</w:t>
      </w:r>
      <w:r w:rsidR="00DE02DB">
        <w:rPr>
          <w:rFonts w:cs="Arial"/>
          <w:szCs w:val="24"/>
        </w:rPr>
        <w:t xml:space="preserve"> is made up of Capital Financing costs.</w:t>
      </w:r>
    </w:p>
    <w:p w14:paraId="7D79C2B3" w14:textId="77777777" w:rsidR="00073FEA" w:rsidRPr="00073FEA" w:rsidRDefault="00073FEA" w:rsidP="00723CAC">
      <w:pPr>
        <w:tabs>
          <w:tab w:val="num" w:pos="1985"/>
        </w:tabs>
        <w:spacing w:after="120"/>
        <w:ind w:left="567"/>
        <w:jc w:val="both"/>
        <w:rPr>
          <w:rFonts w:cs="Arial"/>
          <w:szCs w:val="24"/>
        </w:rPr>
      </w:pPr>
    </w:p>
    <w:p w14:paraId="432F5672" w14:textId="77777777" w:rsidR="005C2534" w:rsidRPr="00EA216C" w:rsidRDefault="005C2534" w:rsidP="005C2534">
      <w:pPr>
        <w:pStyle w:val="ListParagraph"/>
        <w:rPr>
          <w:rFonts w:cs="Arial"/>
          <w:b/>
          <w:szCs w:val="24"/>
        </w:rPr>
      </w:pPr>
      <w:r w:rsidRPr="00EA216C">
        <w:rPr>
          <w:rFonts w:cs="Arial"/>
          <w:b/>
          <w:szCs w:val="24"/>
        </w:rPr>
        <w:t xml:space="preserve">Table </w:t>
      </w:r>
      <w:r w:rsidR="00650CB4">
        <w:rPr>
          <w:rFonts w:cs="Arial"/>
          <w:b/>
          <w:szCs w:val="24"/>
        </w:rPr>
        <w:t>1</w:t>
      </w:r>
      <w:r>
        <w:rPr>
          <w:rFonts w:cs="Arial"/>
          <w:b/>
          <w:szCs w:val="24"/>
        </w:rPr>
        <w:t xml:space="preserve"> - </w:t>
      </w:r>
      <w:r w:rsidRPr="00EA216C">
        <w:rPr>
          <w:rFonts w:cs="Arial"/>
          <w:b/>
          <w:szCs w:val="24"/>
        </w:rPr>
        <w:t>Capital Financing Costs as % of the Net Revenue Budget</w:t>
      </w:r>
      <w:r>
        <w:rPr>
          <w:rFonts w:cs="Arial"/>
          <w:b/>
          <w:szCs w:val="24"/>
        </w:rPr>
        <w:t xml:space="preserve"> as at 2020/21 Budget Setting</w:t>
      </w:r>
    </w:p>
    <w:tbl>
      <w:tblPr>
        <w:tblStyle w:val="TableGrid"/>
        <w:tblW w:w="0" w:type="auto"/>
        <w:tblInd w:w="720" w:type="dxa"/>
        <w:tblLook w:val="04A0" w:firstRow="1" w:lastRow="0" w:firstColumn="1" w:lastColumn="0" w:noHBand="0" w:noVBand="1"/>
      </w:tblPr>
      <w:tblGrid>
        <w:gridCol w:w="1937"/>
        <w:gridCol w:w="2749"/>
        <w:gridCol w:w="2901"/>
      </w:tblGrid>
      <w:tr w:rsidR="005C2534" w14:paraId="04C533A9" w14:textId="77777777" w:rsidTr="005735EA">
        <w:trPr>
          <w:trHeight w:val="801"/>
        </w:trPr>
        <w:tc>
          <w:tcPr>
            <w:tcW w:w="1937" w:type="dxa"/>
          </w:tcPr>
          <w:p w14:paraId="0A14325A" w14:textId="77777777" w:rsidR="005C2534" w:rsidRDefault="005C2534" w:rsidP="005735EA">
            <w:pPr>
              <w:pStyle w:val="ListParagraph"/>
              <w:ind w:left="0"/>
              <w:rPr>
                <w:rFonts w:cs="Arial"/>
                <w:szCs w:val="24"/>
              </w:rPr>
            </w:pPr>
          </w:p>
        </w:tc>
        <w:tc>
          <w:tcPr>
            <w:tcW w:w="2749" w:type="dxa"/>
          </w:tcPr>
          <w:p w14:paraId="43DC5F7E" w14:textId="77777777" w:rsidR="005C2534" w:rsidRDefault="005C2534" w:rsidP="005735EA">
            <w:pPr>
              <w:pStyle w:val="ListParagraph"/>
              <w:ind w:left="0"/>
              <w:jc w:val="center"/>
              <w:rPr>
                <w:rFonts w:cs="Arial"/>
                <w:szCs w:val="24"/>
              </w:rPr>
            </w:pPr>
            <w:r>
              <w:rPr>
                <w:rFonts w:cs="Arial"/>
                <w:szCs w:val="24"/>
              </w:rPr>
              <w:t>Capital Financing Costs</w:t>
            </w:r>
          </w:p>
        </w:tc>
        <w:tc>
          <w:tcPr>
            <w:tcW w:w="2901" w:type="dxa"/>
          </w:tcPr>
          <w:p w14:paraId="78483279" w14:textId="77777777" w:rsidR="005C2534" w:rsidRPr="002E11D9" w:rsidRDefault="005C2534" w:rsidP="005735EA">
            <w:pPr>
              <w:pStyle w:val="ListParagraph"/>
              <w:ind w:left="0"/>
              <w:jc w:val="center"/>
              <w:rPr>
                <w:rFonts w:cs="Arial"/>
                <w:szCs w:val="24"/>
              </w:rPr>
            </w:pPr>
            <w:r w:rsidRPr="00A26B10">
              <w:rPr>
                <w:rFonts w:cs="Arial"/>
                <w:szCs w:val="24"/>
              </w:rPr>
              <w:t>Capital financing costs a</w:t>
            </w:r>
            <w:r w:rsidRPr="002E11D9">
              <w:rPr>
                <w:rFonts w:cs="Arial"/>
                <w:szCs w:val="24"/>
              </w:rPr>
              <w:t>s % of 20</w:t>
            </w:r>
            <w:r>
              <w:rPr>
                <w:rFonts w:cs="Arial"/>
                <w:szCs w:val="24"/>
              </w:rPr>
              <w:t>20</w:t>
            </w:r>
            <w:r w:rsidRPr="002E11D9">
              <w:rPr>
                <w:rFonts w:cs="Arial"/>
                <w:szCs w:val="24"/>
              </w:rPr>
              <w:t>/</w:t>
            </w:r>
            <w:r>
              <w:rPr>
                <w:rFonts w:cs="Arial"/>
                <w:szCs w:val="24"/>
              </w:rPr>
              <w:t>21</w:t>
            </w:r>
            <w:r w:rsidRPr="002E11D9">
              <w:rPr>
                <w:rFonts w:cs="Arial"/>
                <w:szCs w:val="24"/>
              </w:rPr>
              <w:t xml:space="preserve"> Net Budget</w:t>
            </w:r>
          </w:p>
        </w:tc>
      </w:tr>
      <w:tr w:rsidR="005C2534" w14:paraId="6138E182" w14:textId="77777777" w:rsidTr="005735EA">
        <w:trPr>
          <w:trHeight w:val="271"/>
        </w:trPr>
        <w:tc>
          <w:tcPr>
            <w:tcW w:w="1937" w:type="dxa"/>
          </w:tcPr>
          <w:p w14:paraId="1C5B9CDC" w14:textId="77777777" w:rsidR="005C2534" w:rsidRDefault="005C2534" w:rsidP="005735EA">
            <w:pPr>
              <w:pStyle w:val="ListParagraph"/>
              <w:ind w:left="0"/>
              <w:rPr>
                <w:rFonts w:cs="Arial"/>
                <w:szCs w:val="24"/>
              </w:rPr>
            </w:pPr>
          </w:p>
        </w:tc>
        <w:tc>
          <w:tcPr>
            <w:tcW w:w="2749" w:type="dxa"/>
          </w:tcPr>
          <w:p w14:paraId="019D5BD3" w14:textId="77777777" w:rsidR="005C2534" w:rsidRDefault="005C2534" w:rsidP="005735EA">
            <w:pPr>
              <w:pStyle w:val="ListParagraph"/>
              <w:ind w:left="0"/>
              <w:jc w:val="center"/>
              <w:rPr>
                <w:rFonts w:cs="Arial"/>
                <w:szCs w:val="24"/>
              </w:rPr>
            </w:pPr>
            <w:r>
              <w:rPr>
                <w:rFonts w:cs="Arial"/>
                <w:szCs w:val="24"/>
              </w:rPr>
              <w:t>£m</w:t>
            </w:r>
          </w:p>
        </w:tc>
        <w:tc>
          <w:tcPr>
            <w:tcW w:w="2901" w:type="dxa"/>
          </w:tcPr>
          <w:p w14:paraId="0CD84E1A" w14:textId="77777777" w:rsidR="005C2534" w:rsidRDefault="005C2534" w:rsidP="005735EA">
            <w:pPr>
              <w:pStyle w:val="ListParagraph"/>
              <w:ind w:left="0"/>
              <w:jc w:val="center"/>
              <w:rPr>
                <w:rFonts w:cs="Arial"/>
                <w:szCs w:val="24"/>
              </w:rPr>
            </w:pPr>
            <w:r>
              <w:rPr>
                <w:rFonts w:cs="Arial"/>
                <w:szCs w:val="24"/>
              </w:rPr>
              <w:t>%</w:t>
            </w:r>
          </w:p>
        </w:tc>
      </w:tr>
      <w:tr w:rsidR="005C2534" w14:paraId="2A5F0677" w14:textId="77777777" w:rsidTr="005735EA">
        <w:trPr>
          <w:trHeight w:val="271"/>
        </w:trPr>
        <w:tc>
          <w:tcPr>
            <w:tcW w:w="1937" w:type="dxa"/>
          </w:tcPr>
          <w:p w14:paraId="5E30280E" w14:textId="77777777" w:rsidR="005C2534" w:rsidRDefault="005C2534" w:rsidP="005735EA">
            <w:pPr>
              <w:pStyle w:val="ListParagraph"/>
              <w:ind w:left="0"/>
              <w:rPr>
                <w:rFonts w:cs="Arial"/>
                <w:szCs w:val="24"/>
              </w:rPr>
            </w:pPr>
            <w:r>
              <w:rPr>
                <w:rFonts w:cs="Arial"/>
                <w:szCs w:val="24"/>
              </w:rPr>
              <w:t>2020/21</w:t>
            </w:r>
          </w:p>
        </w:tc>
        <w:tc>
          <w:tcPr>
            <w:tcW w:w="2749" w:type="dxa"/>
          </w:tcPr>
          <w:p w14:paraId="787D91ED" w14:textId="77777777" w:rsidR="005C2534" w:rsidRDefault="005C2534" w:rsidP="005735EA">
            <w:pPr>
              <w:pStyle w:val="ListParagraph"/>
              <w:ind w:left="0"/>
              <w:jc w:val="center"/>
              <w:rPr>
                <w:rFonts w:cs="Arial"/>
                <w:szCs w:val="24"/>
              </w:rPr>
            </w:pPr>
            <w:r>
              <w:rPr>
                <w:rFonts w:cs="Arial"/>
                <w:szCs w:val="24"/>
              </w:rPr>
              <w:t>31.8</w:t>
            </w:r>
          </w:p>
        </w:tc>
        <w:tc>
          <w:tcPr>
            <w:tcW w:w="2901" w:type="dxa"/>
          </w:tcPr>
          <w:p w14:paraId="04542012" w14:textId="77777777" w:rsidR="005C2534" w:rsidRDefault="005C2534" w:rsidP="005735EA">
            <w:pPr>
              <w:pStyle w:val="ListParagraph"/>
              <w:ind w:left="0"/>
              <w:jc w:val="center"/>
              <w:rPr>
                <w:rFonts w:cs="Arial"/>
                <w:szCs w:val="24"/>
              </w:rPr>
            </w:pPr>
            <w:r>
              <w:rPr>
                <w:rFonts w:cs="Arial"/>
                <w:szCs w:val="24"/>
              </w:rPr>
              <w:t>18%</w:t>
            </w:r>
          </w:p>
        </w:tc>
      </w:tr>
      <w:tr w:rsidR="005C2534" w14:paraId="3D98E02E" w14:textId="77777777" w:rsidTr="005735EA">
        <w:trPr>
          <w:trHeight w:val="271"/>
        </w:trPr>
        <w:tc>
          <w:tcPr>
            <w:tcW w:w="1937" w:type="dxa"/>
          </w:tcPr>
          <w:p w14:paraId="1A87D85A" w14:textId="77777777" w:rsidR="005C2534" w:rsidRDefault="005C2534" w:rsidP="005735EA">
            <w:pPr>
              <w:pStyle w:val="ListParagraph"/>
              <w:ind w:left="0"/>
              <w:rPr>
                <w:rFonts w:cs="Arial"/>
                <w:szCs w:val="24"/>
              </w:rPr>
            </w:pPr>
            <w:r>
              <w:rPr>
                <w:rFonts w:cs="Arial"/>
                <w:szCs w:val="24"/>
              </w:rPr>
              <w:t>2021/22</w:t>
            </w:r>
          </w:p>
        </w:tc>
        <w:tc>
          <w:tcPr>
            <w:tcW w:w="2749" w:type="dxa"/>
          </w:tcPr>
          <w:p w14:paraId="6883B55B" w14:textId="77777777" w:rsidR="005C2534" w:rsidRDefault="005C2534" w:rsidP="005735EA">
            <w:pPr>
              <w:pStyle w:val="ListParagraph"/>
              <w:ind w:left="0"/>
              <w:jc w:val="center"/>
              <w:rPr>
                <w:rFonts w:cs="Arial"/>
                <w:szCs w:val="24"/>
              </w:rPr>
            </w:pPr>
            <w:r>
              <w:rPr>
                <w:rFonts w:cs="Arial"/>
                <w:szCs w:val="24"/>
              </w:rPr>
              <w:t>38.7</w:t>
            </w:r>
          </w:p>
        </w:tc>
        <w:tc>
          <w:tcPr>
            <w:tcW w:w="2901" w:type="dxa"/>
          </w:tcPr>
          <w:p w14:paraId="1FD15AE6" w14:textId="77777777" w:rsidR="005C2534" w:rsidRDefault="005C2534" w:rsidP="005735EA">
            <w:pPr>
              <w:pStyle w:val="ListParagraph"/>
              <w:ind w:left="0"/>
              <w:jc w:val="center"/>
              <w:rPr>
                <w:rFonts w:cs="Arial"/>
                <w:szCs w:val="24"/>
              </w:rPr>
            </w:pPr>
            <w:r>
              <w:rPr>
                <w:rFonts w:cs="Arial"/>
                <w:szCs w:val="24"/>
              </w:rPr>
              <w:t>22%</w:t>
            </w:r>
          </w:p>
        </w:tc>
      </w:tr>
      <w:tr w:rsidR="005C2534" w14:paraId="66724FBA" w14:textId="77777777" w:rsidTr="005735EA">
        <w:trPr>
          <w:trHeight w:val="271"/>
        </w:trPr>
        <w:tc>
          <w:tcPr>
            <w:tcW w:w="1937" w:type="dxa"/>
          </w:tcPr>
          <w:p w14:paraId="2CDD0826" w14:textId="77777777" w:rsidR="005C2534" w:rsidRDefault="005C2534" w:rsidP="005735EA">
            <w:pPr>
              <w:pStyle w:val="ListParagraph"/>
              <w:ind w:left="0"/>
              <w:rPr>
                <w:rFonts w:cs="Arial"/>
                <w:szCs w:val="24"/>
              </w:rPr>
            </w:pPr>
            <w:r>
              <w:rPr>
                <w:rFonts w:cs="Arial"/>
                <w:szCs w:val="24"/>
              </w:rPr>
              <w:t>2022/23</w:t>
            </w:r>
          </w:p>
        </w:tc>
        <w:tc>
          <w:tcPr>
            <w:tcW w:w="2749" w:type="dxa"/>
          </w:tcPr>
          <w:p w14:paraId="368E5F90" w14:textId="77777777" w:rsidR="005C2534" w:rsidRDefault="005C2534" w:rsidP="005735EA">
            <w:pPr>
              <w:pStyle w:val="ListParagraph"/>
              <w:ind w:left="0"/>
              <w:jc w:val="center"/>
              <w:rPr>
                <w:rFonts w:cs="Arial"/>
                <w:szCs w:val="24"/>
              </w:rPr>
            </w:pPr>
            <w:r>
              <w:rPr>
                <w:rFonts w:cs="Arial"/>
                <w:szCs w:val="24"/>
              </w:rPr>
              <w:t>43.6</w:t>
            </w:r>
          </w:p>
        </w:tc>
        <w:tc>
          <w:tcPr>
            <w:tcW w:w="2901" w:type="dxa"/>
          </w:tcPr>
          <w:p w14:paraId="0EF4F547" w14:textId="77777777" w:rsidR="005C2534" w:rsidRDefault="005C2534" w:rsidP="005735EA">
            <w:pPr>
              <w:pStyle w:val="ListParagraph"/>
              <w:ind w:left="0"/>
              <w:jc w:val="center"/>
              <w:rPr>
                <w:rFonts w:cs="Arial"/>
                <w:szCs w:val="24"/>
              </w:rPr>
            </w:pPr>
            <w:r>
              <w:rPr>
                <w:rFonts w:cs="Arial"/>
                <w:szCs w:val="24"/>
              </w:rPr>
              <w:t>25%</w:t>
            </w:r>
          </w:p>
        </w:tc>
      </w:tr>
    </w:tbl>
    <w:p w14:paraId="4A696F7B" w14:textId="77777777" w:rsidR="00D818F6" w:rsidRPr="00A01ABE" w:rsidRDefault="00D818F6" w:rsidP="00723CAC">
      <w:pPr>
        <w:tabs>
          <w:tab w:val="num" w:pos="1985"/>
        </w:tabs>
        <w:spacing w:after="120"/>
        <w:ind w:left="567"/>
        <w:jc w:val="both"/>
        <w:rPr>
          <w:rFonts w:cs="Arial"/>
          <w:szCs w:val="24"/>
        </w:rPr>
      </w:pPr>
    </w:p>
    <w:p w14:paraId="49E6A484" w14:textId="77777777" w:rsidR="00B4747A" w:rsidRPr="00B4747A" w:rsidRDefault="00A01ABE"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The</w:t>
      </w:r>
      <w:r w:rsidR="00B67C31">
        <w:rPr>
          <w:rFonts w:cs="Arial"/>
          <w:szCs w:val="24"/>
        </w:rPr>
        <w:t xml:space="preserve"> </w:t>
      </w:r>
      <w:r w:rsidR="00390AEE">
        <w:rPr>
          <w:rFonts w:cs="Arial"/>
          <w:szCs w:val="24"/>
        </w:rPr>
        <w:t>c</w:t>
      </w:r>
      <w:r w:rsidR="002F7710">
        <w:rPr>
          <w:rFonts w:cs="Arial"/>
          <w:szCs w:val="24"/>
        </w:rPr>
        <w:t>apital financing cost of the existing Capital programme</w:t>
      </w:r>
      <w:r w:rsidR="00FF3DB3">
        <w:rPr>
          <w:rFonts w:cs="Arial"/>
          <w:szCs w:val="24"/>
        </w:rPr>
        <w:t xml:space="preserve"> 20</w:t>
      </w:r>
      <w:r>
        <w:rPr>
          <w:rFonts w:cs="Arial"/>
          <w:szCs w:val="24"/>
        </w:rPr>
        <w:t>20/21</w:t>
      </w:r>
      <w:r w:rsidR="00FF3DB3">
        <w:rPr>
          <w:rFonts w:cs="Arial"/>
          <w:szCs w:val="24"/>
        </w:rPr>
        <w:t xml:space="preserve"> to 202</w:t>
      </w:r>
      <w:r>
        <w:rPr>
          <w:rFonts w:cs="Arial"/>
          <w:szCs w:val="24"/>
        </w:rPr>
        <w:t>2/23 (</w:t>
      </w:r>
      <w:r w:rsidRPr="00723CAC">
        <w:rPr>
          <w:rFonts w:cs="Arial"/>
          <w:b/>
          <w:bCs/>
          <w:szCs w:val="24"/>
        </w:rPr>
        <w:t xml:space="preserve">agreed at Council </w:t>
      </w:r>
      <w:r w:rsidR="005C2534">
        <w:rPr>
          <w:rFonts w:cs="Arial"/>
          <w:b/>
          <w:bCs/>
          <w:szCs w:val="24"/>
        </w:rPr>
        <w:t xml:space="preserve">last year </w:t>
      </w:r>
      <w:r w:rsidRPr="00723CAC">
        <w:rPr>
          <w:rFonts w:cs="Arial"/>
          <w:b/>
          <w:bCs/>
          <w:szCs w:val="24"/>
        </w:rPr>
        <w:t>in February 2020</w:t>
      </w:r>
      <w:r>
        <w:rPr>
          <w:rFonts w:cs="Arial"/>
          <w:szCs w:val="24"/>
        </w:rPr>
        <w:t>)</w:t>
      </w:r>
      <w:r w:rsidR="00FF3DB3">
        <w:rPr>
          <w:rFonts w:cs="Arial"/>
          <w:szCs w:val="24"/>
        </w:rPr>
        <w:t xml:space="preserve"> is</w:t>
      </w:r>
      <w:r w:rsidR="002F7710">
        <w:rPr>
          <w:rFonts w:cs="Arial"/>
          <w:szCs w:val="24"/>
        </w:rPr>
        <w:t xml:space="preserve"> </w:t>
      </w:r>
      <w:r w:rsidR="001E0DA0" w:rsidRPr="0095412B">
        <w:rPr>
          <w:rFonts w:cs="Arial"/>
          <w:szCs w:val="24"/>
        </w:rPr>
        <w:t>£</w:t>
      </w:r>
      <w:r w:rsidR="001E570C" w:rsidRPr="0095412B">
        <w:rPr>
          <w:rFonts w:cs="Arial"/>
          <w:szCs w:val="24"/>
        </w:rPr>
        <w:t>3</w:t>
      </w:r>
      <w:r w:rsidR="0095412B" w:rsidRPr="00723CAC">
        <w:rPr>
          <w:rFonts w:cs="Arial"/>
          <w:szCs w:val="24"/>
        </w:rPr>
        <w:t>1</w:t>
      </w:r>
      <w:r w:rsidR="001E570C" w:rsidRPr="0095412B">
        <w:rPr>
          <w:rFonts w:cs="Arial"/>
          <w:szCs w:val="24"/>
        </w:rPr>
        <w:t>.</w:t>
      </w:r>
      <w:r w:rsidR="0095412B" w:rsidRPr="00723CAC">
        <w:rPr>
          <w:rFonts w:cs="Arial"/>
          <w:szCs w:val="24"/>
        </w:rPr>
        <w:t>8</w:t>
      </w:r>
      <w:r w:rsidR="001E0DA0" w:rsidRPr="0095412B">
        <w:rPr>
          <w:rFonts w:cs="Arial"/>
          <w:szCs w:val="24"/>
        </w:rPr>
        <w:t>m</w:t>
      </w:r>
      <w:r>
        <w:rPr>
          <w:rFonts w:cs="Arial"/>
          <w:szCs w:val="24"/>
        </w:rPr>
        <w:t xml:space="preserve"> in 2020/21 and then increases to £</w:t>
      </w:r>
      <w:r w:rsidR="0095412B">
        <w:rPr>
          <w:rFonts w:cs="Arial"/>
          <w:szCs w:val="24"/>
        </w:rPr>
        <w:t>43.6m</w:t>
      </w:r>
      <w:r>
        <w:rPr>
          <w:rFonts w:cs="Arial"/>
          <w:szCs w:val="24"/>
        </w:rPr>
        <w:t xml:space="preserve"> by 2022/23</w:t>
      </w:r>
      <w:r w:rsidR="00FF3DB3">
        <w:rPr>
          <w:rFonts w:cs="Arial"/>
          <w:szCs w:val="24"/>
        </w:rPr>
        <w:t>.  Th</w:t>
      </w:r>
      <w:r>
        <w:rPr>
          <w:rFonts w:cs="Arial"/>
          <w:szCs w:val="24"/>
        </w:rPr>
        <w:t>ese</w:t>
      </w:r>
      <w:r w:rsidR="00FF3DB3">
        <w:rPr>
          <w:rFonts w:cs="Arial"/>
          <w:szCs w:val="24"/>
        </w:rPr>
        <w:t xml:space="preserve"> figure</w:t>
      </w:r>
      <w:r w:rsidR="0095412B">
        <w:rPr>
          <w:rFonts w:cs="Arial"/>
          <w:szCs w:val="24"/>
        </w:rPr>
        <w:t>s</w:t>
      </w:r>
      <w:r w:rsidR="00FF3DB3">
        <w:rPr>
          <w:rFonts w:cs="Arial"/>
          <w:szCs w:val="24"/>
        </w:rPr>
        <w:t xml:space="preserve"> also relate to the cost of historic capital programmes</w:t>
      </w:r>
      <w:r w:rsidR="005C2534">
        <w:rPr>
          <w:rFonts w:cs="Arial"/>
          <w:szCs w:val="24"/>
        </w:rPr>
        <w:t>.</w:t>
      </w:r>
    </w:p>
    <w:p w14:paraId="74B239F6" w14:textId="754BD268" w:rsidR="00B4747A" w:rsidRPr="00B4747A" w:rsidRDefault="00733870"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In addition, the </w:t>
      </w:r>
      <w:r w:rsidR="005C2534">
        <w:rPr>
          <w:rFonts w:cs="Arial"/>
          <w:szCs w:val="24"/>
        </w:rPr>
        <w:t xml:space="preserve">figures will </w:t>
      </w:r>
      <w:r w:rsidR="0095412B">
        <w:rPr>
          <w:rFonts w:cs="Arial"/>
          <w:szCs w:val="24"/>
        </w:rPr>
        <w:t>also include capital financing costs which relate to p</w:t>
      </w:r>
      <w:r w:rsidR="005C2534">
        <w:rPr>
          <w:rFonts w:cs="Arial"/>
          <w:szCs w:val="24"/>
        </w:rPr>
        <w:t>rojects</w:t>
      </w:r>
      <w:r w:rsidR="0095412B">
        <w:rPr>
          <w:rFonts w:cs="Arial"/>
          <w:szCs w:val="24"/>
        </w:rPr>
        <w:t xml:space="preserve"> put into the programme to generate enough revenue to cover their capital financing costs and therefore</w:t>
      </w:r>
      <w:r w:rsidR="00F320E1">
        <w:rPr>
          <w:rFonts w:cs="Arial"/>
          <w:szCs w:val="24"/>
        </w:rPr>
        <w:t xml:space="preserve"> are</w:t>
      </w:r>
      <w:r w:rsidR="0095412B">
        <w:rPr>
          <w:rFonts w:cs="Arial"/>
          <w:szCs w:val="24"/>
        </w:rPr>
        <w:t xml:space="preserve"> cost neutral</w:t>
      </w:r>
      <w:r w:rsidR="005C2534">
        <w:rPr>
          <w:rFonts w:cs="Arial"/>
          <w:szCs w:val="24"/>
        </w:rPr>
        <w:t xml:space="preserve"> and </w:t>
      </w:r>
      <w:r w:rsidR="00F320E1">
        <w:rPr>
          <w:rFonts w:cs="Arial"/>
          <w:szCs w:val="24"/>
        </w:rPr>
        <w:t xml:space="preserve">do </w:t>
      </w:r>
      <w:r w:rsidR="005C2534">
        <w:rPr>
          <w:rFonts w:cs="Arial"/>
          <w:szCs w:val="24"/>
        </w:rPr>
        <w:t>not impact on the revenue budget as a direct cost.</w:t>
      </w:r>
      <w:r w:rsidR="002E13BA">
        <w:rPr>
          <w:rFonts w:cs="Arial"/>
          <w:szCs w:val="24"/>
        </w:rPr>
        <w:t xml:space="preserve"> </w:t>
      </w:r>
      <w:r w:rsidRPr="00F320E1">
        <w:rPr>
          <w:rFonts w:cs="Arial"/>
          <w:szCs w:val="24"/>
        </w:rPr>
        <w:t xml:space="preserve">Some of these projects totalling </w:t>
      </w:r>
      <w:r w:rsidR="00F320E1">
        <w:rPr>
          <w:rFonts w:cs="Arial"/>
          <w:szCs w:val="24"/>
        </w:rPr>
        <w:t xml:space="preserve">approximately </w:t>
      </w:r>
      <w:r w:rsidRPr="00F320E1">
        <w:rPr>
          <w:rFonts w:cs="Arial"/>
          <w:szCs w:val="24"/>
        </w:rPr>
        <w:t>£128m are being removed from the Program</w:t>
      </w:r>
      <w:r w:rsidRPr="00017808">
        <w:rPr>
          <w:rFonts w:cs="Arial"/>
          <w:szCs w:val="24"/>
        </w:rPr>
        <w:t xml:space="preserve">me as set out in paragraph 12 and Table 3, and the </w:t>
      </w:r>
      <w:r w:rsidRPr="00F320E1">
        <w:rPr>
          <w:rFonts w:cs="Arial"/>
          <w:szCs w:val="24"/>
        </w:rPr>
        <w:t>capital financing costs in Table 1 will therefore reduce accordingly.</w:t>
      </w:r>
    </w:p>
    <w:p w14:paraId="74668D8C" w14:textId="77777777" w:rsidR="00F320E1" w:rsidRPr="00017808" w:rsidRDefault="00F320E1" w:rsidP="00F320E1">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When the Final Capital Programme report is presented to cabinet in February 2021, an updated table will be included which shows the revised capital financing costs </w:t>
      </w:r>
      <w:r w:rsidR="00B4747A">
        <w:rPr>
          <w:rFonts w:cs="Arial"/>
          <w:szCs w:val="24"/>
        </w:rPr>
        <w:t>for the period 2021/22 to 2023/24</w:t>
      </w:r>
      <w:r w:rsidR="002D24E1">
        <w:rPr>
          <w:rFonts w:cs="Arial"/>
          <w:szCs w:val="24"/>
        </w:rPr>
        <w:t>.</w:t>
      </w:r>
    </w:p>
    <w:p w14:paraId="1D512561" w14:textId="77777777" w:rsidR="00B4747A" w:rsidRPr="00733870" w:rsidRDefault="00B4747A" w:rsidP="00733870">
      <w:pPr>
        <w:rPr>
          <w:rFonts w:cs="Arial"/>
          <w:szCs w:val="24"/>
        </w:rPr>
      </w:pPr>
    </w:p>
    <w:p w14:paraId="4D13B4E8" w14:textId="77777777" w:rsidR="005E1647" w:rsidRDefault="00B67C31" w:rsidP="00EA216C">
      <w:pPr>
        <w:tabs>
          <w:tab w:val="left" w:pos="567"/>
        </w:tabs>
        <w:rPr>
          <w:rFonts w:cs="Arial"/>
          <w:b/>
          <w:szCs w:val="24"/>
        </w:rPr>
      </w:pPr>
      <w:r>
        <w:rPr>
          <w:rFonts w:cs="Arial"/>
          <w:szCs w:val="24"/>
        </w:rPr>
        <w:tab/>
      </w:r>
      <w:r w:rsidR="005E1647" w:rsidRPr="00A26B10">
        <w:rPr>
          <w:rFonts w:cs="Arial"/>
          <w:b/>
          <w:szCs w:val="24"/>
        </w:rPr>
        <w:t xml:space="preserve">Capital </w:t>
      </w:r>
      <w:r w:rsidRPr="00A26B10">
        <w:rPr>
          <w:rFonts w:cs="Arial"/>
          <w:b/>
          <w:szCs w:val="24"/>
        </w:rPr>
        <w:t>proposals</w:t>
      </w:r>
      <w:r w:rsidR="005E1647">
        <w:rPr>
          <w:rFonts w:cs="Arial"/>
          <w:b/>
          <w:szCs w:val="24"/>
        </w:rPr>
        <w:t xml:space="preserve"> put forward 20</w:t>
      </w:r>
      <w:r w:rsidR="00E919C9">
        <w:rPr>
          <w:rFonts w:cs="Arial"/>
          <w:b/>
          <w:szCs w:val="24"/>
        </w:rPr>
        <w:t>20</w:t>
      </w:r>
      <w:r w:rsidR="005E1647">
        <w:rPr>
          <w:rFonts w:cs="Arial"/>
          <w:b/>
          <w:szCs w:val="24"/>
        </w:rPr>
        <w:t>/2</w:t>
      </w:r>
      <w:r w:rsidR="00E919C9">
        <w:rPr>
          <w:rFonts w:cs="Arial"/>
          <w:b/>
          <w:szCs w:val="24"/>
        </w:rPr>
        <w:t>1</w:t>
      </w:r>
      <w:r w:rsidR="005E1647">
        <w:rPr>
          <w:rFonts w:cs="Arial"/>
          <w:b/>
          <w:szCs w:val="24"/>
        </w:rPr>
        <w:t xml:space="preserve"> to 202</w:t>
      </w:r>
      <w:r w:rsidR="00DF7725">
        <w:rPr>
          <w:rFonts w:cs="Arial"/>
          <w:b/>
          <w:szCs w:val="24"/>
        </w:rPr>
        <w:t>3</w:t>
      </w:r>
      <w:r w:rsidR="005E1647">
        <w:rPr>
          <w:rFonts w:cs="Arial"/>
          <w:b/>
          <w:szCs w:val="24"/>
        </w:rPr>
        <w:t>/2</w:t>
      </w:r>
      <w:r w:rsidR="00DF7725">
        <w:rPr>
          <w:rFonts w:cs="Arial"/>
          <w:b/>
          <w:szCs w:val="24"/>
        </w:rPr>
        <w:t>4</w:t>
      </w:r>
    </w:p>
    <w:p w14:paraId="5BE14271" w14:textId="76002658" w:rsidR="00DE02DB" w:rsidRDefault="00E919C9" w:rsidP="007740AC">
      <w:pPr>
        <w:pStyle w:val="ListParagraph"/>
        <w:numPr>
          <w:ilvl w:val="0"/>
          <w:numId w:val="27"/>
        </w:numPr>
        <w:tabs>
          <w:tab w:val="clear" w:pos="360"/>
          <w:tab w:val="left" w:pos="567"/>
        </w:tabs>
        <w:ind w:left="567" w:hanging="567"/>
      </w:pPr>
      <w:r>
        <w:rPr>
          <w:rFonts w:cs="Arial"/>
          <w:szCs w:val="24"/>
        </w:rPr>
        <w:t>The</w:t>
      </w:r>
      <w:r w:rsidR="005E1647" w:rsidRPr="00FE40AF">
        <w:rPr>
          <w:rFonts w:cs="Arial"/>
          <w:szCs w:val="24"/>
        </w:rPr>
        <w:t xml:space="preserve"> proposed </w:t>
      </w:r>
      <w:r w:rsidR="00DF7725">
        <w:rPr>
          <w:rFonts w:cs="Arial"/>
          <w:szCs w:val="24"/>
        </w:rPr>
        <w:t>Capital Programme</w:t>
      </w:r>
      <w:r>
        <w:rPr>
          <w:rFonts w:cs="Arial"/>
          <w:szCs w:val="24"/>
        </w:rPr>
        <w:t xml:space="preserve"> </w:t>
      </w:r>
      <w:r w:rsidR="005E1647" w:rsidRPr="00FE40AF">
        <w:rPr>
          <w:rFonts w:cs="Arial"/>
          <w:szCs w:val="24"/>
        </w:rPr>
        <w:t>for 20</w:t>
      </w:r>
      <w:r w:rsidR="001E570C">
        <w:rPr>
          <w:rFonts w:cs="Arial"/>
          <w:szCs w:val="24"/>
        </w:rPr>
        <w:t>20</w:t>
      </w:r>
      <w:r w:rsidR="005E1647" w:rsidRPr="00FE40AF">
        <w:rPr>
          <w:rFonts w:cs="Arial"/>
          <w:szCs w:val="24"/>
        </w:rPr>
        <w:t>/2</w:t>
      </w:r>
      <w:r w:rsidR="001E570C">
        <w:rPr>
          <w:rFonts w:cs="Arial"/>
          <w:szCs w:val="24"/>
        </w:rPr>
        <w:t>1</w:t>
      </w:r>
      <w:r w:rsidR="005E1647" w:rsidRPr="00FE40AF">
        <w:rPr>
          <w:rFonts w:cs="Arial"/>
          <w:szCs w:val="24"/>
        </w:rPr>
        <w:t xml:space="preserve"> </w:t>
      </w:r>
      <w:r w:rsidR="001E570C">
        <w:rPr>
          <w:rFonts w:cs="Arial"/>
          <w:szCs w:val="24"/>
        </w:rPr>
        <w:t>to 202</w:t>
      </w:r>
      <w:r w:rsidR="00DF7725">
        <w:rPr>
          <w:rFonts w:cs="Arial"/>
          <w:szCs w:val="24"/>
        </w:rPr>
        <w:t>3</w:t>
      </w:r>
      <w:r w:rsidR="001E570C">
        <w:rPr>
          <w:rFonts w:cs="Arial"/>
          <w:szCs w:val="24"/>
        </w:rPr>
        <w:t>/2</w:t>
      </w:r>
      <w:r w:rsidR="00DF7725">
        <w:rPr>
          <w:rFonts w:cs="Arial"/>
          <w:szCs w:val="24"/>
        </w:rPr>
        <w:t>4</w:t>
      </w:r>
      <w:r w:rsidR="005E1647" w:rsidRPr="00FE40AF">
        <w:rPr>
          <w:rFonts w:cs="Arial"/>
          <w:szCs w:val="24"/>
        </w:rPr>
        <w:t xml:space="preserve"> is detailed in </w:t>
      </w:r>
      <w:r w:rsidR="00CF078D">
        <w:rPr>
          <w:rFonts w:cs="Arial"/>
          <w:szCs w:val="24"/>
        </w:rPr>
        <w:t>A</w:t>
      </w:r>
      <w:r w:rsidR="005E1647" w:rsidRPr="00FE40AF">
        <w:rPr>
          <w:rFonts w:cs="Arial"/>
          <w:szCs w:val="24"/>
        </w:rPr>
        <w:t>ppendix 1</w:t>
      </w:r>
      <w:r w:rsidR="00DE02DB">
        <w:rPr>
          <w:rFonts w:cs="Arial"/>
          <w:szCs w:val="24"/>
        </w:rPr>
        <w:t>.</w:t>
      </w:r>
      <w:r w:rsidR="00DF7725">
        <w:rPr>
          <w:rFonts w:cs="Arial"/>
          <w:szCs w:val="24"/>
        </w:rPr>
        <w:t xml:space="preserve"> </w:t>
      </w:r>
      <w:r w:rsidR="00DF7725" w:rsidRPr="007D53DA">
        <w:rPr>
          <w:rFonts w:cs="Arial"/>
          <w:szCs w:val="24"/>
        </w:rPr>
        <w:t xml:space="preserve">The list of </w:t>
      </w:r>
      <w:r w:rsidR="00B40DCE">
        <w:rPr>
          <w:rFonts w:cs="Arial"/>
          <w:szCs w:val="24"/>
        </w:rPr>
        <w:t xml:space="preserve">changes </w:t>
      </w:r>
      <w:r w:rsidR="00DF7725" w:rsidRPr="007D53DA">
        <w:rPr>
          <w:rFonts w:cs="Arial"/>
          <w:szCs w:val="24"/>
        </w:rPr>
        <w:t>proposed within the programme</w:t>
      </w:r>
      <w:r w:rsidR="00DF7725">
        <w:rPr>
          <w:rFonts w:cs="Arial"/>
          <w:szCs w:val="24"/>
        </w:rPr>
        <w:t xml:space="preserve">, which is over and above what was in the existing Capital Programme </w:t>
      </w:r>
      <w:r w:rsidR="00DF7725" w:rsidRPr="007D53DA">
        <w:rPr>
          <w:rFonts w:cs="Arial"/>
          <w:szCs w:val="24"/>
        </w:rPr>
        <w:t xml:space="preserve">is detailed in appendix </w:t>
      </w:r>
      <w:r w:rsidR="00DF7725">
        <w:rPr>
          <w:rFonts w:cs="Arial"/>
          <w:szCs w:val="24"/>
        </w:rPr>
        <w:t>2.</w:t>
      </w:r>
      <w:r w:rsidR="00DF7725" w:rsidRPr="007D53DA">
        <w:rPr>
          <w:rFonts w:cs="Arial"/>
          <w:szCs w:val="24"/>
        </w:rPr>
        <w:t xml:space="preserve"> </w:t>
      </w:r>
      <w:r w:rsidR="004F2E3D">
        <w:rPr>
          <w:rFonts w:cs="Arial"/>
          <w:szCs w:val="24"/>
        </w:rPr>
        <w:t>Table 2 sets out the total proposed Capital Programme.</w:t>
      </w:r>
    </w:p>
    <w:p w14:paraId="6BBEBDF1" w14:textId="77777777" w:rsidR="004F2E3D" w:rsidRDefault="004F2E3D" w:rsidP="00650CB4">
      <w:pPr>
        <w:tabs>
          <w:tab w:val="left" w:pos="567"/>
        </w:tabs>
        <w:rPr>
          <w:rFonts w:cs="Arial"/>
          <w:szCs w:val="24"/>
        </w:rPr>
      </w:pPr>
    </w:p>
    <w:p w14:paraId="0F89BF0A" w14:textId="77777777" w:rsidR="004F2E3D" w:rsidRDefault="004F2E3D" w:rsidP="00650CB4">
      <w:pPr>
        <w:tabs>
          <w:tab w:val="left" w:pos="567"/>
        </w:tabs>
        <w:rPr>
          <w:rFonts w:cs="Arial"/>
          <w:b/>
          <w:bCs/>
          <w:szCs w:val="24"/>
        </w:rPr>
      </w:pPr>
      <w:r w:rsidRPr="00723CAC">
        <w:rPr>
          <w:rFonts w:cs="Arial"/>
          <w:b/>
          <w:bCs/>
          <w:szCs w:val="24"/>
        </w:rPr>
        <w:t>Table 2</w:t>
      </w:r>
      <w:r w:rsidR="007E1562" w:rsidRPr="007E1562">
        <w:rPr>
          <w:rFonts w:cs="Arial"/>
          <w:b/>
          <w:bCs/>
          <w:szCs w:val="24"/>
        </w:rPr>
        <w:t xml:space="preserve"> – Total</w:t>
      </w:r>
      <w:r w:rsidR="007E1562">
        <w:rPr>
          <w:rFonts w:cs="Arial"/>
          <w:b/>
          <w:bCs/>
          <w:szCs w:val="24"/>
        </w:rPr>
        <w:t xml:space="preserve"> Capital Programme 2020/21 to 2023/24</w:t>
      </w:r>
    </w:p>
    <w:p w14:paraId="3272991B" w14:textId="77777777" w:rsidR="007E1562" w:rsidRDefault="007E1562" w:rsidP="00650CB4">
      <w:pPr>
        <w:tabs>
          <w:tab w:val="left" w:pos="567"/>
        </w:tabs>
        <w:rPr>
          <w:rFonts w:cs="Arial"/>
          <w:b/>
          <w:bCs/>
          <w:szCs w:val="24"/>
        </w:rPr>
      </w:pPr>
      <w:r w:rsidRPr="007E1562">
        <w:rPr>
          <w:noProof/>
        </w:rPr>
        <w:drawing>
          <wp:inline distT="0" distB="0" distL="0" distR="0" wp14:anchorId="1C1AAE17" wp14:editId="46955BE8">
            <wp:extent cx="5694680" cy="27114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634" cy="2749995"/>
                    </a:xfrm>
                    <a:prstGeom prst="rect">
                      <a:avLst/>
                    </a:prstGeom>
                    <a:noFill/>
                    <a:ln>
                      <a:noFill/>
                    </a:ln>
                  </pic:spPr>
                </pic:pic>
              </a:graphicData>
            </a:graphic>
          </wp:inline>
        </w:drawing>
      </w:r>
    </w:p>
    <w:p w14:paraId="71687CAB" w14:textId="77777777" w:rsidR="00650CB4" w:rsidRPr="007D53DA" w:rsidRDefault="00650CB4" w:rsidP="00723CAC">
      <w:pPr>
        <w:tabs>
          <w:tab w:val="left" w:pos="567"/>
        </w:tabs>
        <w:rPr>
          <w:rFonts w:cs="Arial"/>
          <w:szCs w:val="24"/>
        </w:rPr>
      </w:pPr>
    </w:p>
    <w:p w14:paraId="5083A07C" w14:textId="77777777" w:rsidR="00272CC5" w:rsidRPr="007D53DA" w:rsidRDefault="00272CC5" w:rsidP="00723CAC">
      <w:pPr>
        <w:tabs>
          <w:tab w:val="left" w:pos="284"/>
        </w:tabs>
        <w:rPr>
          <w:rFonts w:cs="Arial"/>
          <w:szCs w:val="24"/>
        </w:rPr>
      </w:pPr>
    </w:p>
    <w:p w14:paraId="64B09255" w14:textId="77777777" w:rsidR="005E1647" w:rsidRPr="007D53DA" w:rsidRDefault="00AA5CE1" w:rsidP="00DF7725">
      <w:pPr>
        <w:pStyle w:val="ListParagraph"/>
        <w:numPr>
          <w:ilvl w:val="0"/>
          <w:numId w:val="27"/>
        </w:numPr>
        <w:tabs>
          <w:tab w:val="clear" w:pos="360"/>
          <w:tab w:val="num" w:pos="426"/>
        </w:tabs>
        <w:spacing w:after="200"/>
        <w:ind w:left="567" w:hanging="567"/>
        <w:rPr>
          <w:rFonts w:cs="Arial"/>
          <w:bCs/>
          <w:szCs w:val="24"/>
        </w:rPr>
      </w:pPr>
      <w:r>
        <w:t xml:space="preserve"> </w:t>
      </w:r>
      <w:r w:rsidR="005E1647" w:rsidRPr="002A4BBF">
        <w:t xml:space="preserve">The gross value of the </w:t>
      </w:r>
      <w:r w:rsidR="00E919C9">
        <w:t>new proposed capital pr</w:t>
      </w:r>
      <w:r w:rsidR="00073FEA">
        <w:t>ogramme</w:t>
      </w:r>
      <w:r w:rsidR="00E919C9">
        <w:t xml:space="preserve"> for 2020/21 to</w:t>
      </w:r>
      <w:r>
        <w:t xml:space="preserve"> </w:t>
      </w:r>
      <w:r w:rsidR="00E919C9">
        <w:t>202</w:t>
      </w:r>
      <w:r w:rsidR="00DF7725">
        <w:t>3</w:t>
      </w:r>
      <w:r w:rsidR="00E919C9">
        <w:t>/2</w:t>
      </w:r>
      <w:r w:rsidR="00DF7725">
        <w:t>4</w:t>
      </w:r>
      <w:r w:rsidR="00E919C9">
        <w:t xml:space="preserve"> as detailed in Appendix 1 and summarised in </w:t>
      </w:r>
      <w:r w:rsidR="00E919C9" w:rsidRPr="009047F3">
        <w:t xml:space="preserve">Table </w:t>
      </w:r>
      <w:r w:rsidR="004F2E3D">
        <w:t>2</w:t>
      </w:r>
      <w:r w:rsidR="005E1647" w:rsidRPr="009047F3">
        <w:t xml:space="preserve"> is </w:t>
      </w:r>
      <w:r w:rsidR="005E1647" w:rsidRPr="00DE02DB">
        <w:rPr>
          <w:b/>
        </w:rPr>
        <w:t>£</w:t>
      </w:r>
      <w:r w:rsidR="004154D7" w:rsidRPr="00723CAC">
        <w:rPr>
          <w:b/>
        </w:rPr>
        <w:t>232.778</w:t>
      </w:r>
      <w:r w:rsidR="005E1647" w:rsidRPr="00DE02DB">
        <w:rPr>
          <w:b/>
        </w:rPr>
        <w:t xml:space="preserve">m, </w:t>
      </w:r>
      <w:r w:rsidR="005E1647" w:rsidRPr="00DE02DB">
        <w:t xml:space="preserve">with external </w:t>
      </w:r>
      <w:r w:rsidR="00073FEA">
        <w:t xml:space="preserve">funding </w:t>
      </w:r>
      <w:r w:rsidR="005E1647" w:rsidRPr="00DE02DB">
        <w:t xml:space="preserve">of </w:t>
      </w:r>
      <w:r w:rsidR="005E1647" w:rsidRPr="00DE02DB">
        <w:rPr>
          <w:b/>
        </w:rPr>
        <w:t>£</w:t>
      </w:r>
      <w:r w:rsidR="004154D7" w:rsidRPr="00723CAC">
        <w:rPr>
          <w:b/>
        </w:rPr>
        <w:t>80.845</w:t>
      </w:r>
      <w:r w:rsidR="005E1647" w:rsidRPr="00DE02DB">
        <w:rPr>
          <w:b/>
        </w:rPr>
        <w:t>m</w:t>
      </w:r>
      <w:r w:rsidR="005E1647" w:rsidRPr="00DE02DB">
        <w:t xml:space="preserve"> and a net programme of </w:t>
      </w:r>
      <w:r w:rsidR="005E1647" w:rsidRPr="00DE02DB">
        <w:rPr>
          <w:b/>
        </w:rPr>
        <w:t>£</w:t>
      </w:r>
      <w:r w:rsidR="00DE02DB" w:rsidRPr="00723CAC">
        <w:rPr>
          <w:b/>
        </w:rPr>
        <w:t>151.933</w:t>
      </w:r>
      <w:r w:rsidR="005E1647" w:rsidRPr="00DE02DB">
        <w:rPr>
          <w:b/>
        </w:rPr>
        <w:t xml:space="preserve">m.  </w:t>
      </w:r>
      <w:r w:rsidR="00DF7725" w:rsidRPr="00723CAC">
        <w:rPr>
          <w:bCs/>
        </w:rPr>
        <w:t>The net figure is the element of the Programme which requires financing from borrowing.</w:t>
      </w:r>
    </w:p>
    <w:p w14:paraId="64EAA630" w14:textId="77777777" w:rsidR="005E068D" w:rsidRPr="007D53DA" w:rsidRDefault="005E068D" w:rsidP="00723CAC">
      <w:pPr>
        <w:pStyle w:val="ListParagraph"/>
        <w:spacing w:after="200"/>
        <w:ind w:left="567"/>
        <w:rPr>
          <w:rFonts w:cs="Arial"/>
          <w:bCs/>
          <w:szCs w:val="24"/>
        </w:rPr>
      </w:pPr>
    </w:p>
    <w:p w14:paraId="3E10C75D" w14:textId="7ECBEB83" w:rsidR="00B4747A" w:rsidRDefault="005E068D" w:rsidP="007740AC">
      <w:pPr>
        <w:pStyle w:val="ListParagraph"/>
        <w:numPr>
          <w:ilvl w:val="0"/>
          <w:numId w:val="27"/>
        </w:numPr>
      </w:pPr>
      <w:r w:rsidRPr="00017808">
        <w:rPr>
          <w:rFonts w:cs="Arial"/>
          <w:bCs/>
          <w:szCs w:val="24"/>
        </w:rPr>
        <w:t>In preparing the proposed Capital Programme, services reviewed the</w:t>
      </w:r>
      <w:r w:rsidR="002E13BA" w:rsidRPr="00017808">
        <w:rPr>
          <w:rFonts w:cs="Arial"/>
          <w:bCs/>
          <w:szCs w:val="24"/>
        </w:rPr>
        <w:t xml:space="preserve"> </w:t>
      </w:r>
      <w:r w:rsidRPr="00017808">
        <w:rPr>
          <w:rFonts w:cs="Arial"/>
          <w:bCs/>
          <w:szCs w:val="24"/>
        </w:rPr>
        <w:t>need for investment according to the criteria set out in paragra</w:t>
      </w:r>
      <w:r w:rsidRPr="00B3467D">
        <w:rPr>
          <w:rFonts w:cs="Arial"/>
          <w:bCs/>
          <w:szCs w:val="24"/>
        </w:rPr>
        <w:t>ph 2 and also reviewed a number of schemes which had been included in the Programme on an invest to save basis</w:t>
      </w:r>
      <w:r w:rsidR="00733870" w:rsidRPr="00AB722B">
        <w:rPr>
          <w:rFonts w:cs="Arial"/>
          <w:bCs/>
          <w:szCs w:val="24"/>
        </w:rPr>
        <w:t>, but which</w:t>
      </w:r>
      <w:r w:rsidRPr="00AB722B">
        <w:rPr>
          <w:rFonts w:cs="Arial"/>
          <w:bCs/>
          <w:szCs w:val="24"/>
        </w:rPr>
        <w:t xml:space="preserve"> were no longer feasible and therefore </w:t>
      </w:r>
      <w:r w:rsidR="00733870" w:rsidRPr="00AB722B">
        <w:rPr>
          <w:rFonts w:cs="Arial"/>
          <w:bCs/>
          <w:szCs w:val="24"/>
        </w:rPr>
        <w:t xml:space="preserve">there </w:t>
      </w:r>
      <w:r w:rsidR="00073FEA" w:rsidRPr="00AB722B">
        <w:rPr>
          <w:rFonts w:cs="Arial"/>
          <w:bCs/>
          <w:szCs w:val="24"/>
        </w:rPr>
        <w:t xml:space="preserve">projects </w:t>
      </w:r>
      <w:r w:rsidRPr="002E3BCA">
        <w:rPr>
          <w:rFonts w:cs="Arial"/>
          <w:bCs/>
          <w:szCs w:val="24"/>
        </w:rPr>
        <w:t xml:space="preserve">have been removed.  </w:t>
      </w:r>
    </w:p>
    <w:p w14:paraId="0168F6DB" w14:textId="77777777" w:rsidR="00733870" w:rsidRPr="00017808" w:rsidRDefault="00733870" w:rsidP="007740AC">
      <w:pPr>
        <w:pStyle w:val="ListParagraph"/>
        <w:spacing w:after="200"/>
        <w:ind w:left="567" w:hanging="141"/>
      </w:pPr>
    </w:p>
    <w:p w14:paraId="32D2F385" w14:textId="77777777" w:rsidR="007362AA" w:rsidRPr="00723CAC" w:rsidRDefault="00F730D3" w:rsidP="00723CAC">
      <w:pPr>
        <w:pStyle w:val="ListParagraph"/>
        <w:ind w:hanging="294"/>
        <w:rPr>
          <w:rFonts w:cs="Arial"/>
          <w:b/>
          <w:szCs w:val="24"/>
        </w:rPr>
      </w:pPr>
      <w:r w:rsidRPr="00723CAC">
        <w:rPr>
          <w:rFonts w:cs="Arial"/>
          <w:b/>
          <w:szCs w:val="24"/>
        </w:rPr>
        <w:t>Overall change to the Capital Programme</w:t>
      </w:r>
    </w:p>
    <w:p w14:paraId="61D5057D" w14:textId="77777777" w:rsidR="007D53DA" w:rsidRDefault="007362AA" w:rsidP="007D53DA">
      <w:pPr>
        <w:pStyle w:val="ListParagraph"/>
        <w:numPr>
          <w:ilvl w:val="0"/>
          <w:numId w:val="27"/>
        </w:numPr>
        <w:spacing w:after="200"/>
        <w:rPr>
          <w:rFonts w:cs="Arial"/>
          <w:bCs/>
          <w:szCs w:val="24"/>
        </w:rPr>
      </w:pPr>
      <w:r w:rsidRPr="007D53DA">
        <w:rPr>
          <w:rFonts w:cs="Arial"/>
          <w:bCs/>
          <w:szCs w:val="24"/>
        </w:rPr>
        <w:t>Overall,</w:t>
      </w:r>
      <w:r w:rsidR="005E068D" w:rsidRPr="007D53DA">
        <w:rPr>
          <w:rFonts w:cs="Arial"/>
          <w:bCs/>
          <w:szCs w:val="24"/>
        </w:rPr>
        <w:t xml:space="preserve"> the net increase in the Programme is £10.</w:t>
      </w:r>
      <w:r w:rsidR="00B40DCE" w:rsidRPr="007D53DA">
        <w:rPr>
          <w:rFonts w:cs="Arial"/>
          <w:bCs/>
          <w:szCs w:val="24"/>
        </w:rPr>
        <w:t>4</w:t>
      </w:r>
      <w:r w:rsidR="005E068D" w:rsidRPr="007D53DA">
        <w:rPr>
          <w:rFonts w:cs="Arial"/>
          <w:bCs/>
          <w:szCs w:val="24"/>
        </w:rPr>
        <w:t>m</w:t>
      </w:r>
      <w:r w:rsidR="00F730D3">
        <w:rPr>
          <w:rFonts w:cs="Arial"/>
          <w:bCs/>
          <w:szCs w:val="24"/>
        </w:rPr>
        <w:t xml:space="preserve"> as set out in Appendix 2</w:t>
      </w:r>
      <w:r w:rsidR="005E068D" w:rsidRPr="007D53DA">
        <w:rPr>
          <w:rFonts w:cs="Arial"/>
          <w:bCs/>
          <w:szCs w:val="24"/>
        </w:rPr>
        <w:t xml:space="preserve">.  </w:t>
      </w:r>
      <w:r w:rsidR="007D53DA" w:rsidRPr="007D53DA">
        <w:rPr>
          <w:rFonts w:cs="Arial"/>
          <w:bCs/>
          <w:szCs w:val="24"/>
        </w:rPr>
        <w:t>However,</w:t>
      </w:r>
      <w:r w:rsidR="0000507D">
        <w:rPr>
          <w:rFonts w:cs="Arial"/>
          <w:bCs/>
          <w:szCs w:val="24"/>
        </w:rPr>
        <w:t xml:space="preserve"> </w:t>
      </w:r>
      <w:r w:rsidR="007D53DA" w:rsidRPr="007D53DA">
        <w:rPr>
          <w:rFonts w:cs="Arial"/>
          <w:bCs/>
          <w:szCs w:val="24"/>
        </w:rPr>
        <w:t xml:space="preserve">projects </w:t>
      </w:r>
      <w:r w:rsidR="00073FEA">
        <w:rPr>
          <w:rFonts w:cs="Arial"/>
          <w:bCs/>
          <w:szCs w:val="24"/>
        </w:rPr>
        <w:t>which</w:t>
      </w:r>
      <w:r w:rsidR="007D53DA" w:rsidRPr="007D53DA">
        <w:rPr>
          <w:rFonts w:cs="Arial"/>
          <w:bCs/>
          <w:szCs w:val="24"/>
        </w:rPr>
        <w:t xml:space="preserve"> were originally put into the Capital Programme </w:t>
      </w:r>
      <w:r w:rsidR="002E13BA">
        <w:rPr>
          <w:rFonts w:cs="Arial"/>
          <w:bCs/>
          <w:szCs w:val="24"/>
        </w:rPr>
        <w:t>on</w:t>
      </w:r>
      <w:r w:rsidR="007D53DA" w:rsidRPr="007D53DA">
        <w:rPr>
          <w:rFonts w:cs="Arial"/>
          <w:bCs/>
          <w:szCs w:val="24"/>
        </w:rPr>
        <w:t xml:space="preserve"> an invest to save basis </w:t>
      </w:r>
      <w:r w:rsidR="0000507D">
        <w:rPr>
          <w:rFonts w:cs="Arial"/>
          <w:bCs/>
          <w:szCs w:val="24"/>
        </w:rPr>
        <w:t>and have now been removed or reduced</w:t>
      </w:r>
      <w:r w:rsidR="00073FEA">
        <w:rPr>
          <w:rFonts w:cs="Arial"/>
          <w:bCs/>
          <w:szCs w:val="24"/>
        </w:rPr>
        <w:t xml:space="preserve">, </w:t>
      </w:r>
      <w:r w:rsidR="0000507D">
        <w:rPr>
          <w:rFonts w:cs="Arial"/>
          <w:bCs/>
          <w:szCs w:val="24"/>
        </w:rPr>
        <w:t xml:space="preserve">total a reduction of </w:t>
      </w:r>
      <w:r w:rsidR="00073FEA">
        <w:rPr>
          <w:rFonts w:cs="Arial"/>
          <w:bCs/>
          <w:szCs w:val="24"/>
        </w:rPr>
        <w:t>(</w:t>
      </w:r>
      <w:r w:rsidR="007D53DA" w:rsidRPr="007D53DA">
        <w:rPr>
          <w:rFonts w:cs="Arial"/>
          <w:bCs/>
          <w:szCs w:val="24"/>
        </w:rPr>
        <w:t>£12</w:t>
      </w:r>
      <w:r w:rsidR="0000507D">
        <w:rPr>
          <w:rFonts w:cs="Arial"/>
          <w:bCs/>
          <w:szCs w:val="24"/>
        </w:rPr>
        <w:t>7.7</w:t>
      </w:r>
      <w:r w:rsidR="007D53DA" w:rsidRPr="007D53DA">
        <w:rPr>
          <w:rFonts w:cs="Arial"/>
          <w:bCs/>
          <w:szCs w:val="24"/>
        </w:rPr>
        <w:t>m</w:t>
      </w:r>
      <w:r w:rsidR="00073FEA">
        <w:rPr>
          <w:rFonts w:cs="Arial"/>
          <w:bCs/>
          <w:szCs w:val="24"/>
        </w:rPr>
        <w:t>)</w:t>
      </w:r>
      <w:r w:rsidR="007D53DA" w:rsidRPr="007D53DA">
        <w:rPr>
          <w:rFonts w:cs="Arial"/>
          <w:bCs/>
          <w:szCs w:val="24"/>
        </w:rPr>
        <w:t xml:space="preserve">.  Therefore, the net movement is a reduction in the Capital Programme of </w:t>
      </w:r>
      <w:r w:rsidR="00073FEA">
        <w:rPr>
          <w:rFonts w:cs="Arial"/>
          <w:bCs/>
          <w:szCs w:val="24"/>
        </w:rPr>
        <w:t>(</w:t>
      </w:r>
      <w:r w:rsidR="007D53DA" w:rsidRPr="007D53DA">
        <w:rPr>
          <w:rFonts w:cs="Arial"/>
          <w:bCs/>
          <w:szCs w:val="24"/>
        </w:rPr>
        <w:t>£117</w:t>
      </w:r>
      <w:r w:rsidR="0000507D">
        <w:rPr>
          <w:rFonts w:cs="Arial"/>
          <w:bCs/>
          <w:szCs w:val="24"/>
        </w:rPr>
        <w:t>.3</w:t>
      </w:r>
      <w:r w:rsidR="007D53DA" w:rsidRPr="007D53DA">
        <w:rPr>
          <w:rFonts w:cs="Arial"/>
          <w:bCs/>
          <w:szCs w:val="24"/>
        </w:rPr>
        <w:t>m</w:t>
      </w:r>
      <w:r w:rsidR="00073FEA">
        <w:rPr>
          <w:rFonts w:cs="Arial"/>
          <w:bCs/>
          <w:szCs w:val="24"/>
        </w:rPr>
        <w:t>).</w:t>
      </w:r>
      <w:r w:rsidR="0000507D">
        <w:rPr>
          <w:rFonts w:cs="Arial"/>
          <w:bCs/>
          <w:szCs w:val="24"/>
        </w:rPr>
        <w:t xml:space="preserve"> </w:t>
      </w:r>
    </w:p>
    <w:p w14:paraId="44407F63" w14:textId="77777777" w:rsidR="007D53DA" w:rsidRPr="00587793" w:rsidRDefault="007D53DA" w:rsidP="00723CAC">
      <w:pPr>
        <w:rPr>
          <w:rFonts w:cs="Arial"/>
          <w:bCs/>
          <w:szCs w:val="24"/>
        </w:rPr>
      </w:pPr>
    </w:p>
    <w:p w14:paraId="7963DB91" w14:textId="77777777" w:rsidR="0000507D" w:rsidRDefault="007D53DA" w:rsidP="007D53DA">
      <w:pPr>
        <w:pStyle w:val="ListParagraph"/>
        <w:numPr>
          <w:ilvl w:val="0"/>
          <w:numId w:val="27"/>
        </w:numPr>
        <w:spacing w:after="200"/>
        <w:rPr>
          <w:rFonts w:cs="Arial"/>
          <w:bCs/>
          <w:szCs w:val="24"/>
        </w:rPr>
      </w:pPr>
      <w:r>
        <w:rPr>
          <w:rFonts w:cs="Arial"/>
          <w:bCs/>
          <w:szCs w:val="24"/>
        </w:rPr>
        <w:t xml:space="preserve">The projects that </w:t>
      </w:r>
      <w:r w:rsidRPr="00BA6CCE">
        <w:rPr>
          <w:rFonts w:cs="Arial"/>
          <w:bCs/>
          <w:szCs w:val="24"/>
        </w:rPr>
        <w:t xml:space="preserve">that have been removed were either built into the Programme on a cost neutral </w:t>
      </w:r>
      <w:r w:rsidR="00073FEA">
        <w:rPr>
          <w:rFonts w:cs="Arial"/>
          <w:bCs/>
          <w:szCs w:val="24"/>
        </w:rPr>
        <w:t>basis</w:t>
      </w:r>
      <w:r w:rsidR="00F730D3">
        <w:rPr>
          <w:rFonts w:cs="Arial"/>
          <w:bCs/>
          <w:szCs w:val="24"/>
        </w:rPr>
        <w:t xml:space="preserve">, </w:t>
      </w:r>
      <w:r w:rsidRPr="00BA6CCE">
        <w:rPr>
          <w:rFonts w:cs="Arial"/>
          <w:bCs/>
          <w:szCs w:val="24"/>
        </w:rPr>
        <w:t xml:space="preserve">where the capital financing costs were met by income, or </w:t>
      </w:r>
      <w:r w:rsidR="00073FEA">
        <w:rPr>
          <w:rFonts w:cs="Arial"/>
          <w:bCs/>
          <w:szCs w:val="24"/>
        </w:rPr>
        <w:t>on a</w:t>
      </w:r>
      <w:r w:rsidRPr="00BA6CCE">
        <w:rPr>
          <w:rFonts w:cs="Arial"/>
          <w:bCs/>
          <w:szCs w:val="24"/>
        </w:rPr>
        <w:t xml:space="preserve"> net income generating basis</w:t>
      </w:r>
      <w:r w:rsidR="00F730D3">
        <w:rPr>
          <w:rFonts w:cs="Arial"/>
          <w:bCs/>
          <w:szCs w:val="24"/>
        </w:rPr>
        <w:t xml:space="preserve">, </w:t>
      </w:r>
      <w:r w:rsidRPr="00BA6CCE">
        <w:rPr>
          <w:rFonts w:cs="Arial"/>
          <w:bCs/>
          <w:szCs w:val="24"/>
        </w:rPr>
        <w:t xml:space="preserve">where the scheme </w:t>
      </w:r>
      <w:r w:rsidR="00073FEA">
        <w:rPr>
          <w:rFonts w:cs="Arial"/>
          <w:bCs/>
          <w:szCs w:val="24"/>
        </w:rPr>
        <w:t xml:space="preserve">should result in </w:t>
      </w:r>
      <w:r w:rsidRPr="00BA6CCE">
        <w:rPr>
          <w:rFonts w:cs="Arial"/>
          <w:bCs/>
          <w:szCs w:val="24"/>
        </w:rPr>
        <w:t>a net revenue stream to the Council.</w:t>
      </w:r>
      <w:r w:rsidR="000F1810">
        <w:rPr>
          <w:rFonts w:cs="Arial"/>
          <w:bCs/>
          <w:szCs w:val="24"/>
        </w:rPr>
        <w:t xml:space="preserve">  The reductions in both capital financing costs and the income streams have also been removed from the revenue budget and included in the draft Revenue budget 2021/22 and MTFS 2021/22 to 2023/24.</w:t>
      </w:r>
    </w:p>
    <w:p w14:paraId="06EB4B61" w14:textId="77777777" w:rsidR="0000507D" w:rsidRDefault="0000507D" w:rsidP="00723CAC">
      <w:pPr>
        <w:pStyle w:val="ListParagraph"/>
        <w:spacing w:after="200"/>
        <w:ind w:left="360"/>
        <w:rPr>
          <w:rFonts w:cs="Arial"/>
          <w:bCs/>
          <w:szCs w:val="24"/>
        </w:rPr>
      </w:pPr>
    </w:p>
    <w:p w14:paraId="0BB78BE7" w14:textId="77777777" w:rsidR="0000507D" w:rsidRDefault="0000507D" w:rsidP="0000507D">
      <w:pPr>
        <w:pStyle w:val="ListParagraph"/>
        <w:numPr>
          <w:ilvl w:val="0"/>
          <w:numId w:val="27"/>
        </w:numPr>
        <w:spacing w:after="200"/>
        <w:rPr>
          <w:rFonts w:cs="Arial"/>
          <w:bCs/>
          <w:szCs w:val="24"/>
        </w:rPr>
      </w:pPr>
      <w:r>
        <w:rPr>
          <w:rFonts w:cs="Arial"/>
          <w:bCs/>
          <w:szCs w:val="24"/>
        </w:rPr>
        <w:t xml:space="preserve">The Property Acquisition Programme is shown in table </w:t>
      </w:r>
      <w:r w:rsidR="000F1810">
        <w:rPr>
          <w:rFonts w:cs="Arial"/>
          <w:bCs/>
          <w:szCs w:val="24"/>
        </w:rPr>
        <w:t xml:space="preserve">3 </w:t>
      </w:r>
      <w:r>
        <w:rPr>
          <w:rFonts w:cs="Arial"/>
          <w:bCs/>
          <w:szCs w:val="24"/>
        </w:rPr>
        <w:t xml:space="preserve">as 2 entries as there has been a reduction in the budget of £4.5m </w:t>
      </w:r>
      <w:r w:rsidR="00073FEA">
        <w:rPr>
          <w:rFonts w:cs="Arial"/>
          <w:bCs/>
          <w:szCs w:val="24"/>
        </w:rPr>
        <w:t>and</w:t>
      </w:r>
      <w:r>
        <w:rPr>
          <w:rFonts w:cs="Arial"/>
          <w:bCs/>
          <w:szCs w:val="24"/>
        </w:rPr>
        <w:t xml:space="preserve"> </w:t>
      </w:r>
      <w:r w:rsidR="00073FEA">
        <w:rPr>
          <w:rFonts w:cs="Arial"/>
          <w:bCs/>
          <w:szCs w:val="24"/>
        </w:rPr>
        <w:t>an</w:t>
      </w:r>
      <w:r>
        <w:rPr>
          <w:rFonts w:cs="Arial"/>
          <w:bCs/>
          <w:szCs w:val="24"/>
        </w:rPr>
        <w:t xml:space="preserve"> addition of Right to Buy receipts of £9.873m as a funding resource which has reduced the requirement for borrowing</w:t>
      </w:r>
      <w:r w:rsidR="00733870">
        <w:rPr>
          <w:rFonts w:cs="Arial"/>
          <w:bCs/>
          <w:szCs w:val="24"/>
        </w:rPr>
        <w:t xml:space="preserve"> by a total of £14.4m</w:t>
      </w:r>
      <w:r>
        <w:rPr>
          <w:rFonts w:cs="Arial"/>
          <w:bCs/>
          <w:szCs w:val="24"/>
        </w:rPr>
        <w:t>.</w:t>
      </w:r>
    </w:p>
    <w:p w14:paraId="1B7ED138" w14:textId="77777777" w:rsidR="0000507D" w:rsidRDefault="0000507D" w:rsidP="00723CAC">
      <w:pPr>
        <w:pStyle w:val="ListParagraph"/>
        <w:spacing w:after="200"/>
        <w:ind w:left="360"/>
        <w:rPr>
          <w:rFonts w:cs="Arial"/>
          <w:bCs/>
          <w:szCs w:val="24"/>
        </w:rPr>
      </w:pPr>
    </w:p>
    <w:p w14:paraId="6B2D22F0" w14:textId="77777777" w:rsidR="0000507D" w:rsidRPr="00587793" w:rsidRDefault="0000507D" w:rsidP="00723CAC">
      <w:pPr>
        <w:pStyle w:val="ListParagraph"/>
        <w:rPr>
          <w:rFonts w:cs="Arial"/>
          <w:bCs/>
          <w:szCs w:val="24"/>
        </w:rPr>
      </w:pPr>
    </w:p>
    <w:p w14:paraId="3DA249F9" w14:textId="645543B2" w:rsidR="007D53DA" w:rsidRPr="00723CAC" w:rsidRDefault="007D53DA" w:rsidP="00723CAC">
      <w:pPr>
        <w:pStyle w:val="ListParagraph"/>
        <w:numPr>
          <w:ilvl w:val="0"/>
          <w:numId w:val="27"/>
        </w:numPr>
        <w:spacing w:after="200"/>
        <w:rPr>
          <w:rFonts w:cs="Arial"/>
          <w:bCs/>
          <w:szCs w:val="24"/>
        </w:rPr>
      </w:pPr>
      <w:r>
        <w:rPr>
          <w:rFonts w:cs="Arial"/>
          <w:bCs/>
          <w:szCs w:val="24"/>
        </w:rPr>
        <w:lastRenderedPageBreak/>
        <w:t xml:space="preserve">The following table sets out </w:t>
      </w:r>
      <w:r w:rsidR="002D24E1">
        <w:rPr>
          <w:rFonts w:cs="Arial"/>
          <w:bCs/>
          <w:szCs w:val="24"/>
        </w:rPr>
        <w:t>changes (apart from slippage of projects between years)</w:t>
      </w:r>
      <w:r>
        <w:rPr>
          <w:rFonts w:cs="Arial"/>
          <w:bCs/>
          <w:szCs w:val="24"/>
        </w:rPr>
        <w:t xml:space="preserve"> </w:t>
      </w:r>
      <w:r w:rsidR="002D24E1">
        <w:rPr>
          <w:rFonts w:cs="Arial"/>
          <w:bCs/>
          <w:szCs w:val="24"/>
        </w:rPr>
        <w:t>between</w:t>
      </w:r>
      <w:r>
        <w:rPr>
          <w:rFonts w:cs="Arial"/>
          <w:bCs/>
          <w:szCs w:val="24"/>
        </w:rPr>
        <w:t xml:space="preserve"> the existing Capital Programme </w:t>
      </w:r>
      <w:r w:rsidR="004E0416">
        <w:rPr>
          <w:rFonts w:cs="Arial"/>
          <w:bCs/>
          <w:szCs w:val="24"/>
        </w:rPr>
        <w:t>(</w:t>
      </w:r>
      <w:r>
        <w:rPr>
          <w:rFonts w:cs="Arial"/>
          <w:bCs/>
          <w:szCs w:val="24"/>
        </w:rPr>
        <w:t>which covers the period 2020/21 to 2022/23</w:t>
      </w:r>
      <w:r w:rsidR="004E0416">
        <w:rPr>
          <w:rFonts w:cs="Arial"/>
          <w:bCs/>
          <w:szCs w:val="24"/>
        </w:rPr>
        <w:t>)</w:t>
      </w:r>
      <w:r>
        <w:rPr>
          <w:rFonts w:cs="Arial"/>
          <w:bCs/>
          <w:szCs w:val="24"/>
        </w:rPr>
        <w:t xml:space="preserve"> </w:t>
      </w:r>
      <w:r w:rsidR="002D24E1">
        <w:rPr>
          <w:rFonts w:cs="Arial"/>
          <w:bCs/>
          <w:szCs w:val="24"/>
        </w:rPr>
        <w:t>and</w:t>
      </w:r>
      <w:r>
        <w:rPr>
          <w:rFonts w:cs="Arial"/>
          <w:bCs/>
          <w:szCs w:val="24"/>
        </w:rPr>
        <w:t xml:space="preserve"> the proposed programme which extends a further year to 2023/24:</w:t>
      </w:r>
    </w:p>
    <w:p w14:paraId="15FCA7CE" w14:textId="77777777" w:rsidR="007D53DA" w:rsidRDefault="00330250" w:rsidP="002E13BA">
      <w:pPr>
        <w:ind w:firstLine="567"/>
        <w:rPr>
          <w:rFonts w:cs="Arial"/>
          <w:b/>
          <w:szCs w:val="24"/>
        </w:rPr>
      </w:pPr>
      <w:r w:rsidRPr="00723CAC">
        <w:rPr>
          <w:rFonts w:cs="Arial"/>
          <w:b/>
          <w:szCs w:val="24"/>
        </w:rPr>
        <w:t>Table</w:t>
      </w:r>
      <w:r w:rsidR="002E13BA">
        <w:rPr>
          <w:rFonts w:cs="Arial"/>
          <w:b/>
          <w:szCs w:val="24"/>
        </w:rPr>
        <w:t xml:space="preserve"> 3 - C</w:t>
      </w:r>
      <w:r w:rsidRPr="00723CAC">
        <w:rPr>
          <w:rFonts w:cs="Arial"/>
          <w:b/>
          <w:szCs w:val="24"/>
        </w:rPr>
        <w:t xml:space="preserve">hanges </w:t>
      </w:r>
      <w:r w:rsidR="002E13BA">
        <w:rPr>
          <w:rFonts w:cs="Arial"/>
          <w:b/>
          <w:szCs w:val="24"/>
        </w:rPr>
        <w:t>to the</w:t>
      </w:r>
      <w:r w:rsidRPr="00723CAC">
        <w:rPr>
          <w:rFonts w:cs="Arial"/>
          <w:b/>
          <w:szCs w:val="24"/>
        </w:rPr>
        <w:t xml:space="preserve"> </w:t>
      </w:r>
      <w:r w:rsidR="002E13BA" w:rsidRPr="00723CAC">
        <w:rPr>
          <w:rFonts w:cs="Arial"/>
          <w:b/>
          <w:szCs w:val="24"/>
        </w:rPr>
        <w:t>Capital Programme</w:t>
      </w:r>
    </w:p>
    <w:p w14:paraId="18BE5537" w14:textId="77777777" w:rsidR="006612ED" w:rsidRPr="00723CAC" w:rsidRDefault="006612ED" w:rsidP="00723CAC">
      <w:pPr>
        <w:ind w:firstLine="567"/>
        <w:rPr>
          <w:rFonts w:cs="Arial"/>
          <w:b/>
          <w:szCs w:val="24"/>
        </w:rPr>
      </w:pPr>
      <w:r w:rsidRPr="006612ED">
        <w:rPr>
          <w:noProof/>
        </w:rPr>
        <w:drawing>
          <wp:inline distT="0" distB="0" distL="0" distR="0" wp14:anchorId="6AF3ABEB" wp14:editId="21175201">
            <wp:extent cx="5086350" cy="4883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4883150"/>
                    </a:xfrm>
                    <a:prstGeom prst="rect">
                      <a:avLst/>
                    </a:prstGeom>
                    <a:noFill/>
                    <a:ln>
                      <a:noFill/>
                    </a:ln>
                  </pic:spPr>
                </pic:pic>
              </a:graphicData>
            </a:graphic>
          </wp:inline>
        </w:drawing>
      </w:r>
    </w:p>
    <w:p w14:paraId="58D7EE7A" w14:textId="77777777" w:rsidR="007362AA" w:rsidRPr="00723CAC" w:rsidRDefault="007362AA" w:rsidP="00723CAC">
      <w:pPr>
        <w:pStyle w:val="ListParagraph"/>
        <w:spacing w:after="200"/>
        <w:ind w:left="567"/>
        <w:rPr>
          <w:rFonts w:cs="Arial"/>
          <w:bCs/>
          <w:szCs w:val="24"/>
        </w:rPr>
      </w:pPr>
    </w:p>
    <w:p w14:paraId="6EE4B3CE" w14:textId="77777777" w:rsidR="00FE4454" w:rsidRPr="00FE4454" w:rsidRDefault="00F730D3" w:rsidP="00723CAC">
      <w:pPr>
        <w:pStyle w:val="ListParagraph"/>
        <w:ind w:hanging="153"/>
        <w:rPr>
          <w:rFonts w:cs="Arial"/>
          <w:b/>
          <w:szCs w:val="24"/>
        </w:rPr>
      </w:pPr>
      <w:r>
        <w:rPr>
          <w:rFonts w:cs="Arial"/>
          <w:b/>
          <w:szCs w:val="24"/>
        </w:rPr>
        <w:t>Capital Programme changes and impact on the Revenue Budget</w:t>
      </w:r>
    </w:p>
    <w:p w14:paraId="56D2DED8" w14:textId="77777777" w:rsidR="00DE02DB" w:rsidRPr="00723CAC" w:rsidRDefault="007362AA" w:rsidP="00723CAC">
      <w:pPr>
        <w:pStyle w:val="ListParagraph"/>
        <w:numPr>
          <w:ilvl w:val="0"/>
          <w:numId w:val="27"/>
        </w:numPr>
        <w:tabs>
          <w:tab w:val="clear" w:pos="360"/>
        </w:tabs>
        <w:spacing w:after="200"/>
        <w:ind w:left="567" w:hanging="567"/>
        <w:rPr>
          <w:rFonts w:cs="Arial"/>
          <w:b/>
          <w:szCs w:val="24"/>
        </w:rPr>
      </w:pPr>
      <w:r>
        <w:rPr>
          <w:rFonts w:cs="Arial"/>
          <w:szCs w:val="24"/>
        </w:rPr>
        <w:t xml:space="preserve">The proposed Capital Programme </w:t>
      </w:r>
      <w:r w:rsidR="0000507D">
        <w:rPr>
          <w:rFonts w:cs="Arial"/>
          <w:szCs w:val="24"/>
        </w:rPr>
        <w:t xml:space="preserve">of £232.778m </w:t>
      </w:r>
      <w:r>
        <w:rPr>
          <w:rFonts w:cs="Arial"/>
          <w:szCs w:val="24"/>
        </w:rPr>
        <w:t>is supported by</w:t>
      </w:r>
      <w:r w:rsidR="005735EA" w:rsidRPr="00DE02DB">
        <w:rPr>
          <w:rFonts w:cs="Arial"/>
          <w:szCs w:val="24"/>
        </w:rPr>
        <w:t xml:space="preserve"> external funding of £</w:t>
      </w:r>
      <w:r w:rsidR="00DE02DB" w:rsidRPr="00DE02DB">
        <w:rPr>
          <w:rFonts w:cs="Arial"/>
          <w:szCs w:val="24"/>
        </w:rPr>
        <w:t>80.845</w:t>
      </w:r>
      <w:r w:rsidR="005735EA" w:rsidRPr="00DE02DB">
        <w:rPr>
          <w:rFonts w:cs="Arial"/>
          <w:szCs w:val="24"/>
        </w:rPr>
        <w:t>m</w:t>
      </w:r>
      <w:r w:rsidR="00F730D3">
        <w:rPr>
          <w:rFonts w:cs="Arial"/>
          <w:szCs w:val="24"/>
        </w:rPr>
        <w:t xml:space="preserve">. </w:t>
      </w:r>
      <w:r w:rsidR="005735EA" w:rsidRPr="00DE02DB">
        <w:rPr>
          <w:rFonts w:cs="Arial"/>
          <w:szCs w:val="24"/>
        </w:rPr>
        <w:t xml:space="preserve">£10.736m </w:t>
      </w:r>
      <w:r>
        <w:rPr>
          <w:rFonts w:cs="Arial"/>
          <w:szCs w:val="24"/>
        </w:rPr>
        <w:t xml:space="preserve">of </w:t>
      </w:r>
      <w:r w:rsidR="00F730D3">
        <w:rPr>
          <w:rFonts w:cs="Arial"/>
          <w:szCs w:val="24"/>
        </w:rPr>
        <w:t xml:space="preserve">the external funding </w:t>
      </w:r>
      <w:r>
        <w:rPr>
          <w:rFonts w:cs="Arial"/>
          <w:szCs w:val="24"/>
        </w:rPr>
        <w:t>is</w:t>
      </w:r>
      <w:r w:rsidR="005735EA" w:rsidRPr="00DE02DB">
        <w:rPr>
          <w:rFonts w:cs="Arial"/>
          <w:szCs w:val="24"/>
        </w:rPr>
        <w:t xml:space="preserve"> Borough Community Infrastructure Levy (BCIL). The detail of this £10.736m is set out in Table </w:t>
      </w:r>
      <w:r w:rsidR="004E0416">
        <w:rPr>
          <w:rFonts w:cs="Arial"/>
          <w:szCs w:val="24"/>
        </w:rPr>
        <w:t>7</w:t>
      </w:r>
      <w:r w:rsidR="005735EA" w:rsidRPr="00DE02DB">
        <w:rPr>
          <w:rFonts w:cs="Arial"/>
          <w:szCs w:val="24"/>
        </w:rPr>
        <w:t xml:space="preserve"> </w:t>
      </w:r>
      <w:r w:rsidR="004154D7" w:rsidRPr="00DE02DB">
        <w:rPr>
          <w:rFonts w:cs="Arial"/>
          <w:szCs w:val="24"/>
        </w:rPr>
        <w:t>but summarised below</w:t>
      </w:r>
      <w:r w:rsidR="00DE02DB">
        <w:rPr>
          <w:rFonts w:cs="Arial"/>
          <w:szCs w:val="24"/>
        </w:rPr>
        <w:t>:</w:t>
      </w:r>
    </w:p>
    <w:p w14:paraId="72BBEBCB" w14:textId="77777777" w:rsidR="00FE4454" w:rsidRPr="00723CAC" w:rsidRDefault="00FE4454">
      <w:pPr>
        <w:pStyle w:val="ListParagraph"/>
        <w:rPr>
          <w:rFonts w:cs="Arial"/>
          <w:b/>
          <w:szCs w:val="24"/>
        </w:rPr>
      </w:pPr>
    </w:p>
    <w:p w14:paraId="2E51B718" w14:textId="77777777" w:rsidR="00FE4454" w:rsidRPr="004154D7" w:rsidRDefault="00FE4454" w:rsidP="00FE4454">
      <w:pPr>
        <w:pStyle w:val="ListParagraph"/>
        <w:numPr>
          <w:ilvl w:val="0"/>
          <w:numId w:val="45"/>
        </w:numPr>
        <w:spacing w:after="200"/>
        <w:rPr>
          <w:rFonts w:cs="Arial"/>
          <w:szCs w:val="24"/>
        </w:rPr>
      </w:pPr>
      <w:r w:rsidRPr="004154D7">
        <w:rPr>
          <w:rFonts w:cs="Arial"/>
          <w:b/>
          <w:szCs w:val="24"/>
        </w:rPr>
        <w:t>£</w:t>
      </w:r>
      <w:r w:rsidR="005735EA" w:rsidRPr="004154D7">
        <w:rPr>
          <w:rFonts w:cs="Arial"/>
          <w:b/>
          <w:szCs w:val="24"/>
        </w:rPr>
        <w:t>2</w:t>
      </w:r>
      <w:r w:rsidR="007362AA">
        <w:rPr>
          <w:rFonts w:cs="Arial"/>
          <w:b/>
          <w:szCs w:val="24"/>
        </w:rPr>
        <w:t>.</w:t>
      </w:r>
      <w:r w:rsidR="005735EA" w:rsidRPr="004154D7">
        <w:rPr>
          <w:rFonts w:cs="Arial"/>
          <w:b/>
          <w:szCs w:val="24"/>
        </w:rPr>
        <w:t>66</w:t>
      </w:r>
      <w:r w:rsidR="007362AA">
        <w:rPr>
          <w:rFonts w:cs="Arial"/>
          <w:b/>
          <w:szCs w:val="24"/>
        </w:rPr>
        <w:t>0</w:t>
      </w:r>
      <w:r w:rsidR="005735EA" w:rsidRPr="004154D7">
        <w:rPr>
          <w:rFonts w:cs="Arial"/>
          <w:b/>
          <w:szCs w:val="24"/>
        </w:rPr>
        <w:t>m</w:t>
      </w:r>
      <w:r w:rsidRPr="004154D7">
        <w:rPr>
          <w:rFonts w:cs="Arial"/>
          <w:b/>
          <w:szCs w:val="24"/>
        </w:rPr>
        <w:t xml:space="preserve"> </w:t>
      </w:r>
      <w:r w:rsidRPr="004154D7">
        <w:rPr>
          <w:rFonts w:cs="Arial"/>
          <w:szCs w:val="24"/>
        </w:rPr>
        <w:t xml:space="preserve">for the Wealdstone </w:t>
      </w:r>
      <w:r w:rsidR="00D903B0" w:rsidRPr="004154D7">
        <w:rPr>
          <w:rFonts w:cs="Arial"/>
          <w:szCs w:val="24"/>
        </w:rPr>
        <w:t xml:space="preserve">Major Transport </w:t>
      </w:r>
      <w:r w:rsidRPr="004154D7">
        <w:rPr>
          <w:rFonts w:cs="Arial"/>
          <w:szCs w:val="24"/>
        </w:rPr>
        <w:t>Project</w:t>
      </w:r>
    </w:p>
    <w:p w14:paraId="0FE9E060" w14:textId="77777777" w:rsidR="0044355D" w:rsidRPr="004154D7" w:rsidRDefault="0044355D" w:rsidP="00FE4454">
      <w:pPr>
        <w:pStyle w:val="ListParagraph"/>
        <w:numPr>
          <w:ilvl w:val="0"/>
          <w:numId w:val="45"/>
        </w:numPr>
        <w:spacing w:after="200"/>
        <w:rPr>
          <w:rFonts w:cs="Arial"/>
          <w:szCs w:val="24"/>
        </w:rPr>
      </w:pPr>
      <w:r w:rsidRPr="004154D7">
        <w:rPr>
          <w:rFonts w:cs="Arial"/>
          <w:b/>
          <w:szCs w:val="24"/>
        </w:rPr>
        <w:t>£</w:t>
      </w:r>
      <w:r w:rsidR="004154D7" w:rsidRPr="004154D7">
        <w:rPr>
          <w:rFonts w:cs="Arial"/>
          <w:b/>
          <w:szCs w:val="24"/>
        </w:rPr>
        <w:t>2.65</w:t>
      </w:r>
      <w:r w:rsidR="007362AA">
        <w:rPr>
          <w:rFonts w:cs="Arial"/>
          <w:b/>
          <w:szCs w:val="24"/>
        </w:rPr>
        <w:t>0</w:t>
      </w:r>
      <w:r w:rsidRPr="004154D7">
        <w:rPr>
          <w:rFonts w:cs="Arial"/>
          <w:b/>
          <w:szCs w:val="24"/>
        </w:rPr>
        <w:t xml:space="preserve">m </w:t>
      </w:r>
      <w:r w:rsidR="004154D7" w:rsidRPr="00723CAC">
        <w:rPr>
          <w:rFonts w:cs="Arial"/>
          <w:bCs/>
          <w:szCs w:val="24"/>
        </w:rPr>
        <w:t>for the High Street Fund</w:t>
      </w:r>
      <w:r w:rsidR="004154D7" w:rsidRPr="004154D7">
        <w:rPr>
          <w:rFonts w:cs="Arial"/>
          <w:b/>
          <w:szCs w:val="24"/>
        </w:rPr>
        <w:t xml:space="preserve"> </w:t>
      </w:r>
    </w:p>
    <w:p w14:paraId="1A516F63" w14:textId="77777777" w:rsidR="0044355D" w:rsidRPr="004154D7" w:rsidRDefault="0044355D" w:rsidP="00FE4454">
      <w:pPr>
        <w:pStyle w:val="ListParagraph"/>
        <w:numPr>
          <w:ilvl w:val="0"/>
          <w:numId w:val="45"/>
        </w:numPr>
        <w:spacing w:after="200"/>
        <w:rPr>
          <w:rFonts w:cs="Arial"/>
          <w:szCs w:val="24"/>
        </w:rPr>
      </w:pPr>
      <w:r w:rsidRPr="004154D7">
        <w:rPr>
          <w:rFonts w:cs="Arial"/>
          <w:b/>
          <w:szCs w:val="24"/>
        </w:rPr>
        <w:t>£</w:t>
      </w:r>
      <w:r w:rsidR="007D5637" w:rsidRPr="004154D7">
        <w:rPr>
          <w:rFonts w:cs="Arial"/>
          <w:b/>
          <w:szCs w:val="24"/>
        </w:rPr>
        <w:t>2.076m</w:t>
      </w:r>
      <w:r w:rsidRPr="004154D7">
        <w:rPr>
          <w:rFonts w:cs="Arial"/>
          <w:szCs w:val="24"/>
        </w:rPr>
        <w:t xml:space="preserve"> for </w:t>
      </w:r>
      <w:r w:rsidR="0000507D">
        <w:rPr>
          <w:rFonts w:cs="Arial"/>
          <w:szCs w:val="24"/>
        </w:rPr>
        <w:t xml:space="preserve">the </w:t>
      </w:r>
      <w:r w:rsidRPr="004154D7">
        <w:rPr>
          <w:rFonts w:cs="Arial"/>
          <w:szCs w:val="24"/>
        </w:rPr>
        <w:t>Harrow Arts Centre</w:t>
      </w:r>
    </w:p>
    <w:p w14:paraId="412AD865" w14:textId="77777777" w:rsidR="007D5637" w:rsidRPr="004154D7" w:rsidRDefault="007D5637" w:rsidP="00FE4454">
      <w:pPr>
        <w:pStyle w:val="ListParagraph"/>
        <w:numPr>
          <w:ilvl w:val="0"/>
          <w:numId w:val="45"/>
        </w:numPr>
        <w:spacing w:after="200"/>
        <w:rPr>
          <w:rFonts w:cs="Arial"/>
          <w:szCs w:val="24"/>
        </w:rPr>
      </w:pPr>
      <w:r w:rsidRPr="004154D7">
        <w:rPr>
          <w:rFonts w:cs="Arial"/>
          <w:b/>
          <w:szCs w:val="24"/>
        </w:rPr>
        <w:t>£</w:t>
      </w:r>
      <w:r w:rsidR="004154D7" w:rsidRPr="00723CAC">
        <w:rPr>
          <w:rFonts w:cs="Arial"/>
          <w:b/>
          <w:szCs w:val="24"/>
        </w:rPr>
        <w:t>2</w:t>
      </w:r>
      <w:r w:rsidRPr="004154D7">
        <w:rPr>
          <w:rFonts w:cs="Arial"/>
          <w:b/>
          <w:szCs w:val="24"/>
        </w:rPr>
        <w:t>.0</w:t>
      </w:r>
      <w:r w:rsidR="007362AA">
        <w:rPr>
          <w:rFonts w:cs="Arial"/>
          <w:b/>
          <w:szCs w:val="24"/>
        </w:rPr>
        <w:t>00</w:t>
      </w:r>
      <w:r w:rsidRPr="004154D7">
        <w:rPr>
          <w:rFonts w:cs="Arial"/>
          <w:b/>
          <w:szCs w:val="24"/>
        </w:rPr>
        <w:t xml:space="preserve">m </w:t>
      </w:r>
      <w:r w:rsidRPr="004154D7">
        <w:rPr>
          <w:rFonts w:cs="Arial"/>
          <w:szCs w:val="24"/>
        </w:rPr>
        <w:t>for Flood Defence and Highways Drainage</w:t>
      </w:r>
    </w:p>
    <w:p w14:paraId="23BC73B5" w14:textId="77777777" w:rsidR="007D5637" w:rsidRPr="004154D7" w:rsidRDefault="007D5637" w:rsidP="00FE4454">
      <w:pPr>
        <w:pStyle w:val="ListParagraph"/>
        <w:numPr>
          <w:ilvl w:val="0"/>
          <w:numId w:val="45"/>
        </w:numPr>
        <w:spacing w:after="200"/>
        <w:rPr>
          <w:rFonts w:cs="Arial"/>
          <w:szCs w:val="24"/>
        </w:rPr>
      </w:pPr>
      <w:r w:rsidRPr="004154D7">
        <w:rPr>
          <w:rFonts w:cs="Arial"/>
          <w:b/>
          <w:szCs w:val="24"/>
        </w:rPr>
        <w:t>£</w:t>
      </w:r>
      <w:r w:rsidR="004154D7" w:rsidRPr="00723CAC">
        <w:rPr>
          <w:rFonts w:cs="Arial"/>
          <w:b/>
          <w:szCs w:val="24"/>
        </w:rPr>
        <w:t>0.</w:t>
      </w:r>
      <w:r w:rsidR="005735EA" w:rsidRPr="004154D7">
        <w:rPr>
          <w:rFonts w:cs="Arial"/>
          <w:b/>
          <w:szCs w:val="24"/>
        </w:rPr>
        <w:t>6</w:t>
      </w:r>
      <w:r w:rsidR="007362AA">
        <w:rPr>
          <w:rFonts w:cs="Arial"/>
          <w:b/>
          <w:szCs w:val="24"/>
        </w:rPr>
        <w:t>00</w:t>
      </w:r>
      <w:r w:rsidR="004154D7" w:rsidRPr="00723CAC">
        <w:rPr>
          <w:rFonts w:cs="Arial"/>
          <w:b/>
          <w:szCs w:val="24"/>
        </w:rPr>
        <w:t>m</w:t>
      </w:r>
      <w:r w:rsidRPr="004154D7">
        <w:rPr>
          <w:rFonts w:cs="Arial"/>
          <w:b/>
          <w:szCs w:val="24"/>
        </w:rPr>
        <w:t xml:space="preserve"> </w:t>
      </w:r>
      <w:r w:rsidRPr="004154D7">
        <w:rPr>
          <w:rFonts w:cs="Arial"/>
          <w:szCs w:val="24"/>
        </w:rPr>
        <w:t>for the Green Grid Programme</w:t>
      </w:r>
    </w:p>
    <w:p w14:paraId="0FAFB881" w14:textId="77777777" w:rsidR="004154D7" w:rsidRPr="0044355D" w:rsidRDefault="004154D7" w:rsidP="004154D7">
      <w:pPr>
        <w:pStyle w:val="ListParagraph"/>
        <w:numPr>
          <w:ilvl w:val="0"/>
          <w:numId w:val="45"/>
        </w:numPr>
        <w:spacing w:after="200"/>
        <w:rPr>
          <w:rFonts w:cs="Arial"/>
          <w:szCs w:val="24"/>
        </w:rPr>
      </w:pPr>
      <w:r w:rsidRPr="00723CAC">
        <w:rPr>
          <w:rFonts w:cs="Arial"/>
          <w:b/>
          <w:szCs w:val="24"/>
        </w:rPr>
        <w:t>£0.5</w:t>
      </w:r>
      <w:r w:rsidR="007362AA">
        <w:rPr>
          <w:rFonts w:cs="Arial"/>
          <w:b/>
          <w:szCs w:val="24"/>
        </w:rPr>
        <w:t>00</w:t>
      </w:r>
      <w:r w:rsidRPr="00723CAC">
        <w:rPr>
          <w:rFonts w:cs="Arial"/>
          <w:b/>
          <w:szCs w:val="24"/>
        </w:rPr>
        <w:t>m</w:t>
      </w:r>
      <w:r>
        <w:rPr>
          <w:rFonts w:cs="Arial"/>
          <w:szCs w:val="24"/>
        </w:rPr>
        <w:t xml:space="preserve"> </w:t>
      </w:r>
      <w:r w:rsidRPr="0044355D">
        <w:rPr>
          <w:rFonts w:cs="Arial"/>
          <w:szCs w:val="24"/>
        </w:rPr>
        <w:t xml:space="preserve">for </w:t>
      </w:r>
      <w:r w:rsidR="0000507D">
        <w:rPr>
          <w:rFonts w:cs="Arial"/>
          <w:szCs w:val="24"/>
        </w:rPr>
        <w:t xml:space="preserve">the </w:t>
      </w:r>
      <w:r w:rsidRPr="0044355D">
        <w:rPr>
          <w:rFonts w:cs="Arial"/>
          <w:szCs w:val="24"/>
        </w:rPr>
        <w:t xml:space="preserve">Headstone </w:t>
      </w:r>
      <w:r>
        <w:rPr>
          <w:rFonts w:cs="Arial"/>
          <w:szCs w:val="24"/>
        </w:rPr>
        <w:t xml:space="preserve">Manor </w:t>
      </w:r>
      <w:r w:rsidRPr="0044355D">
        <w:rPr>
          <w:rFonts w:cs="Arial"/>
          <w:szCs w:val="24"/>
        </w:rPr>
        <w:t xml:space="preserve">Flood </w:t>
      </w:r>
      <w:r>
        <w:rPr>
          <w:rFonts w:cs="Arial"/>
          <w:szCs w:val="24"/>
        </w:rPr>
        <w:t>Alleviation</w:t>
      </w:r>
      <w:r w:rsidRPr="0044355D">
        <w:rPr>
          <w:rFonts w:cs="Arial"/>
          <w:szCs w:val="24"/>
        </w:rPr>
        <w:t xml:space="preserve"> Scheme</w:t>
      </w:r>
    </w:p>
    <w:p w14:paraId="6345E6DB" w14:textId="77777777" w:rsidR="004154D7" w:rsidRDefault="004154D7" w:rsidP="00FE4454">
      <w:pPr>
        <w:pStyle w:val="ListParagraph"/>
        <w:numPr>
          <w:ilvl w:val="0"/>
          <w:numId w:val="45"/>
        </w:numPr>
        <w:spacing w:after="200"/>
        <w:rPr>
          <w:rFonts w:cs="Arial"/>
          <w:szCs w:val="24"/>
        </w:rPr>
      </w:pPr>
      <w:r w:rsidRPr="00723CAC">
        <w:rPr>
          <w:rFonts w:cs="Arial"/>
          <w:b/>
          <w:bCs/>
          <w:szCs w:val="24"/>
        </w:rPr>
        <w:t>£0.25</w:t>
      </w:r>
      <w:r w:rsidR="007362AA">
        <w:rPr>
          <w:rFonts w:cs="Arial"/>
          <w:b/>
          <w:bCs/>
          <w:szCs w:val="24"/>
        </w:rPr>
        <w:t>0</w:t>
      </w:r>
      <w:r w:rsidRPr="00723CAC">
        <w:rPr>
          <w:rFonts w:cs="Arial"/>
          <w:b/>
          <w:bCs/>
          <w:szCs w:val="24"/>
        </w:rPr>
        <w:t>m</w:t>
      </w:r>
      <w:r>
        <w:rPr>
          <w:rFonts w:cs="Arial"/>
          <w:szCs w:val="24"/>
        </w:rPr>
        <w:t xml:space="preserve"> for Playground Infrastructure</w:t>
      </w:r>
    </w:p>
    <w:p w14:paraId="0BB65008" w14:textId="77777777" w:rsidR="004154D7" w:rsidRPr="007D5637" w:rsidRDefault="004154D7" w:rsidP="00723CAC">
      <w:pPr>
        <w:pStyle w:val="ListParagraph"/>
        <w:spacing w:after="200"/>
        <w:ind w:left="1080"/>
        <w:rPr>
          <w:rFonts w:cs="Arial"/>
          <w:szCs w:val="24"/>
        </w:rPr>
      </w:pPr>
    </w:p>
    <w:p w14:paraId="6C28E8AB" w14:textId="77777777" w:rsidR="00EB0149" w:rsidRDefault="007D5637" w:rsidP="00A26B10">
      <w:pPr>
        <w:numPr>
          <w:ilvl w:val="0"/>
          <w:numId w:val="27"/>
        </w:numPr>
        <w:tabs>
          <w:tab w:val="num" w:pos="1985"/>
        </w:tabs>
        <w:jc w:val="both"/>
        <w:rPr>
          <w:rFonts w:cs="Arial"/>
          <w:szCs w:val="24"/>
        </w:rPr>
      </w:pPr>
      <w:r w:rsidRPr="00625575">
        <w:rPr>
          <w:rFonts w:cs="Arial"/>
          <w:szCs w:val="24"/>
        </w:rPr>
        <w:t xml:space="preserve">The </w:t>
      </w:r>
      <w:r w:rsidR="005A5189">
        <w:rPr>
          <w:rFonts w:cs="Arial"/>
          <w:szCs w:val="24"/>
        </w:rPr>
        <w:t>additional c</w:t>
      </w:r>
      <w:r w:rsidRPr="00625575">
        <w:rPr>
          <w:rFonts w:cs="Arial"/>
          <w:szCs w:val="24"/>
        </w:rPr>
        <w:t xml:space="preserve">apital </w:t>
      </w:r>
      <w:r w:rsidR="005A5189">
        <w:rPr>
          <w:rFonts w:cs="Arial"/>
          <w:szCs w:val="24"/>
        </w:rPr>
        <w:t>fi</w:t>
      </w:r>
      <w:r w:rsidRPr="00625575">
        <w:rPr>
          <w:rFonts w:cs="Arial"/>
          <w:szCs w:val="24"/>
        </w:rPr>
        <w:t xml:space="preserve">nancing cost associated with the </w:t>
      </w:r>
      <w:r w:rsidR="005A5189">
        <w:rPr>
          <w:rFonts w:cs="Arial"/>
          <w:szCs w:val="24"/>
        </w:rPr>
        <w:t>p</w:t>
      </w:r>
      <w:r w:rsidR="004F2E3D">
        <w:rPr>
          <w:rFonts w:cs="Arial"/>
          <w:szCs w:val="24"/>
        </w:rPr>
        <w:t xml:space="preserve">roposed </w:t>
      </w:r>
      <w:r w:rsidR="005A5189">
        <w:rPr>
          <w:rFonts w:cs="Arial"/>
          <w:szCs w:val="24"/>
        </w:rPr>
        <w:t xml:space="preserve">Capital </w:t>
      </w:r>
      <w:r w:rsidR="004F2E3D">
        <w:rPr>
          <w:rFonts w:cs="Arial"/>
          <w:szCs w:val="24"/>
        </w:rPr>
        <w:t xml:space="preserve">Programme is </w:t>
      </w:r>
      <w:r w:rsidR="005A5189">
        <w:rPr>
          <w:rFonts w:cs="Arial"/>
          <w:szCs w:val="24"/>
        </w:rPr>
        <w:t xml:space="preserve">£694k in total.  </w:t>
      </w:r>
      <w:r w:rsidR="007362AA">
        <w:rPr>
          <w:rFonts w:cs="Arial"/>
          <w:szCs w:val="24"/>
        </w:rPr>
        <w:t>In effect this is the cost of the net increase of £10.</w:t>
      </w:r>
      <w:r w:rsidR="000F1810">
        <w:rPr>
          <w:rFonts w:cs="Arial"/>
          <w:szCs w:val="24"/>
        </w:rPr>
        <w:t>4</w:t>
      </w:r>
      <w:r w:rsidR="007362AA">
        <w:rPr>
          <w:rFonts w:cs="Arial"/>
          <w:szCs w:val="24"/>
        </w:rPr>
        <w:t>m</w:t>
      </w:r>
      <w:r w:rsidR="000F1810">
        <w:rPr>
          <w:rFonts w:cs="Arial"/>
          <w:szCs w:val="24"/>
        </w:rPr>
        <w:t>.  Of the £694k,</w:t>
      </w:r>
      <w:r w:rsidR="007362AA">
        <w:rPr>
          <w:rFonts w:cs="Arial"/>
          <w:szCs w:val="24"/>
        </w:rPr>
        <w:t xml:space="preserve"> </w:t>
      </w:r>
      <w:r w:rsidR="005A5189">
        <w:rPr>
          <w:rFonts w:cs="Arial"/>
          <w:szCs w:val="24"/>
        </w:rPr>
        <w:t>£470k of this cost is in</w:t>
      </w:r>
      <w:r w:rsidR="004F2E3D">
        <w:rPr>
          <w:rFonts w:cs="Arial"/>
          <w:szCs w:val="24"/>
        </w:rPr>
        <w:t xml:space="preserve"> 2023/24, </w:t>
      </w:r>
      <w:r w:rsidR="005A5189">
        <w:rPr>
          <w:rFonts w:cs="Arial"/>
          <w:szCs w:val="24"/>
        </w:rPr>
        <w:t>with a further £224k increase in 2024/25</w:t>
      </w:r>
      <w:r w:rsidR="004F2E3D">
        <w:rPr>
          <w:rFonts w:cs="Arial"/>
          <w:szCs w:val="24"/>
        </w:rPr>
        <w:t xml:space="preserve"> which is outside the existing MTFS period</w:t>
      </w:r>
      <w:r w:rsidR="005A5189">
        <w:rPr>
          <w:rFonts w:cs="Arial"/>
          <w:szCs w:val="24"/>
        </w:rPr>
        <w:t>.  Therefore</w:t>
      </w:r>
      <w:r w:rsidR="004E0416">
        <w:rPr>
          <w:rFonts w:cs="Arial"/>
          <w:szCs w:val="24"/>
        </w:rPr>
        <w:t>,</w:t>
      </w:r>
      <w:r w:rsidR="005A5189">
        <w:rPr>
          <w:rFonts w:cs="Arial"/>
          <w:szCs w:val="24"/>
        </w:rPr>
        <w:t xml:space="preserve"> a </w:t>
      </w:r>
      <w:r w:rsidR="005A5189">
        <w:rPr>
          <w:rFonts w:cs="Arial"/>
          <w:szCs w:val="24"/>
        </w:rPr>
        <w:lastRenderedPageBreak/>
        <w:t xml:space="preserve">further £224k </w:t>
      </w:r>
      <w:r w:rsidRPr="00625575">
        <w:rPr>
          <w:rFonts w:cs="Arial"/>
          <w:szCs w:val="24"/>
        </w:rPr>
        <w:t xml:space="preserve">needs to be factored into the budget </w:t>
      </w:r>
      <w:r w:rsidR="00D903B0">
        <w:rPr>
          <w:rFonts w:cs="Arial"/>
          <w:szCs w:val="24"/>
        </w:rPr>
        <w:t>for 202</w:t>
      </w:r>
      <w:r w:rsidR="005A5189">
        <w:rPr>
          <w:rFonts w:cs="Arial"/>
          <w:szCs w:val="24"/>
        </w:rPr>
        <w:t>4</w:t>
      </w:r>
      <w:r w:rsidR="00D903B0">
        <w:rPr>
          <w:rFonts w:cs="Arial"/>
          <w:szCs w:val="24"/>
        </w:rPr>
        <w:t>/2</w:t>
      </w:r>
      <w:r w:rsidR="005A5189">
        <w:rPr>
          <w:rFonts w:cs="Arial"/>
          <w:szCs w:val="24"/>
        </w:rPr>
        <w:t>5</w:t>
      </w:r>
      <w:r w:rsidR="00D903B0">
        <w:rPr>
          <w:rFonts w:cs="Arial"/>
          <w:szCs w:val="24"/>
        </w:rPr>
        <w:t xml:space="preserve"> </w:t>
      </w:r>
      <w:r w:rsidR="00625575" w:rsidRPr="00625575">
        <w:rPr>
          <w:rFonts w:cs="Arial"/>
          <w:szCs w:val="24"/>
        </w:rPr>
        <w:t>as part of next year’s 202</w:t>
      </w:r>
      <w:r w:rsidR="005A5189">
        <w:rPr>
          <w:rFonts w:cs="Arial"/>
          <w:szCs w:val="24"/>
        </w:rPr>
        <w:t>2</w:t>
      </w:r>
      <w:r w:rsidR="00625575" w:rsidRPr="00625575">
        <w:rPr>
          <w:rFonts w:cs="Arial"/>
          <w:szCs w:val="24"/>
        </w:rPr>
        <w:t>/2</w:t>
      </w:r>
      <w:r w:rsidR="005A5189">
        <w:rPr>
          <w:rFonts w:cs="Arial"/>
          <w:szCs w:val="24"/>
        </w:rPr>
        <w:t>3</w:t>
      </w:r>
      <w:r w:rsidR="00625575" w:rsidRPr="00625575">
        <w:rPr>
          <w:rFonts w:cs="Arial"/>
          <w:szCs w:val="24"/>
        </w:rPr>
        <w:t xml:space="preserve"> budget process. </w:t>
      </w:r>
    </w:p>
    <w:p w14:paraId="7872D6F0" w14:textId="77777777" w:rsidR="00625575" w:rsidRPr="00625575" w:rsidRDefault="00625575" w:rsidP="00C1132B">
      <w:pPr>
        <w:ind w:left="360"/>
        <w:jc w:val="both"/>
        <w:rPr>
          <w:rFonts w:cs="Arial"/>
          <w:szCs w:val="24"/>
        </w:rPr>
      </w:pPr>
    </w:p>
    <w:p w14:paraId="68ACA7E7" w14:textId="77777777" w:rsidR="00EB0149" w:rsidRPr="00EA216C" w:rsidRDefault="00EB0149" w:rsidP="00723CAC">
      <w:pPr>
        <w:spacing w:after="120"/>
        <w:ind w:left="360"/>
        <w:jc w:val="both"/>
        <w:rPr>
          <w:rFonts w:cs="Arial"/>
          <w:b/>
          <w:bCs/>
          <w:szCs w:val="24"/>
        </w:rPr>
      </w:pPr>
      <w:r w:rsidRPr="00EA216C">
        <w:rPr>
          <w:rFonts w:cs="Arial"/>
          <w:b/>
          <w:bCs/>
          <w:szCs w:val="24"/>
        </w:rPr>
        <w:t xml:space="preserve">Table </w:t>
      </w:r>
      <w:r w:rsidR="00F730D3">
        <w:rPr>
          <w:rFonts w:cs="Arial"/>
          <w:b/>
          <w:bCs/>
          <w:szCs w:val="24"/>
        </w:rPr>
        <w:t>4</w:t>
      </w:r>
      <w:r w:rsidR="00914951">
        <w:rPr>
          <w:rFonts w:cs="Arial"/>
          <w:b/>
          <w:bCs/>
          <w:szCs w:val="24"/>
        </w:rPr>
        <w:t xml:space="preserve"> </w:t>
      </w:r>
      <w:r w:rsidR="005A5189">
        <w:rPr>
          <w:rFonts w:cs="Arial"/>
          <w:b/>
          <w:bCs/>
          <w:szCs w:val="24"/>
        </w:rPr>
        <w:t>–</w:t>
      </w:r>
      <w:r w:rsidR="00914951">
        <w:rPr>
          <w:rFonts w:cs="Arial"/>
          <w:b/>
          <w:bCs/>
          <w:szCs w:val="24"/>
        </w:rPr>
        <w:t xml:space="preserve"> </w:t>
      </w:r>
      <w:r w:rsidR="005A5189">
        <w:rPr>
          <w:rFonts w:cs="Arial"/>
          <w:b/>
          <w:bCs/>
          <w:szCs w:val="24"/>
        </w:rPr>
        <w:t xml:space="preserve">Additional </w:t>
      </w:r>
      <w:r w:rsidRPr="00EA216C">
        <w:rPr>
          <w:rFonts w:cs="Arial"/>
          <w:b/>
          <w:bCs/>
          <w:szCs w:val="24"/>
        </w:rPr>
        <w:t xml:space="preserve">Capital Financing Implications </w:t>
      </w:r>
      <w:r w:rsidR="005A5189">
        <w:rPr>
          <w:rFonts w:cs="Arial"/>
          <w:b/>
          <w:bCs/>
          <w:szCs w:val="24"/>
        </w:rPr>
        <w:t>Proposed Capital Programme</w:t>
      </w:r>
    </w:p>
    <w:tbl>
      <w:tblPr>
        <w:tblW w:w="6237" w:type="dxa"/>
        <w:tblInd w:w="534" w:type="dxa"/>
        <w:tblLayout w:type="fixed"/>
        <w:tblLook w:val="04A0" w:firstRow="1" w:lastRow="0" w:firstColumn="1" w:lastColumn="0" w:noHBand="0" w:noVBand="1"/>
      </w:tblPr>
      <w:tblGrid>
        <w:gridCol w:w="4110"/>
        <w:gridCol w:w="2127"/>
      </w:tblGrid>
      <w:tr w:rsidR="00EB0149" w:rsidRPr="006716D2" w14:paraId="1D4CEBF3" w14:textId="77777777" w:rsidTr="00A26B10">
        <w:trPr>
          <w:trHeight w:val="645"/>
        </w:trPr>
        <w:tc>
          <w:tcPr>
            <w:tcW w:w="411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42B2265B" w14:textId="77777777" w:rsidR="00EB0149" w:rsidRPr="006716D2" w:rsidRDefault="00EB0149" w:rsidP="003005D7">
            <w:pPr>
              <w:rPr>
                <w:rFonts w:cs="Arial"/>
                <w:b/>
                <w:bCs/>
                <w:sz w:val="22"/>
                <w:szCs w:val="22"/>
                <w:lang w:eastAsia="en-GB"/>
              </w:rPr>
            </w:pPr>
            <w:r w:rsidRPr="006716D2">
              <w:rPr>
                <w:rFonts w:cs="Arial"/>
                <w:b/>
                <w:bCs/>
                <w:sz w:val="22"/>
                <w:szCs w:val="22"/>
                <w:lang w:eastAsia="en-GB"/>
              </w:rPr>
              <w:t>Capital Financing Costs</w:t>
            </w:r>
          </w:p>
        </w:tc>
        <w:tc>
          <w:tcPr>
            <w:tcW w:w="2127" w:type="dxa"/>
            <w:tcBorders>
              <w:top w:val="single" w:sz="8" w:space="0" w:color="auto"/>
              <w:left w:val="nil"/>
              <w:bottom w:val="nil"/>
              <w:right w:val="single" w:sz="8" w:space="0" w:color="auto"/>
            </w:tcBorders>
            <w:shd w:val="clear" w:color="auto" w:fill="D9D9D9" w:themeFill="background1" w:themeFillShade="D9"/>
            <w:vAlign w:val="center"/>
            <w:hideMark/>
          </w:tcPr>
          <w:p w14:paraId="477637F1"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Annual costs</w:t>
            </w:r>
          </w:p>
        </w:tc>
      </w:tr>
      <w:tr w:rsidR="00EB0149" w:rsidRPr="006716D2" w14:paraId="62D5261D" w14:textId="77777777" w:rsidTr="003005D7">
        <w:trPr>
          <w:trHeight w:val="279"/>
        </w:trPr>
        <w:tc>
          <w:tcPr>
            <w:tcW w:w="4110" w:type="dxa"/>
            <w:tcBorders>
              <w:top w:val="single" w:sz="8" w:space="0" w:color="auto"/>
              <w:left w:val="single" w:sz="8" w:space="0" w:color="auto"/>
              <w:bottom w:val="nil"/>
              <w:right w:val="single" w:sz="8" w:space="0" w:color="auto"/>
            </w:tcBorders>
            <w:shd w:val="clear" w:color="auto" w:fill="auto"/>
            <w:vAlign w:val="center"/>
            <w:hideMark/>
          </w:tcPr>
          <w:p w14:paraId="2B048320" w14:textId="77777777" w:rsidR="00EB0149" w:rsidRPr="006716D2" w:rsidRDefault="00EB0149" w:rsidP="00A26B10">
            <w:pPr>
              <w:spacing w:after="120"/>
              <w:ind w:firstLine="360"/>
              <w:jc w:val="both"/>
              <w:rPr>
                <w:rFonts w:cs="Arial"/>
                <w:b/>
                <w:bCs/>
                <w:sz w:val="22"/>
                <w:szCs w:val="22"/>
                <w:lang w:eastAsia="en-GB"/>
              </w:rPr>
            </w:pPr>
            <w:r w:rsidRPr="006716D2">
              <w:rPr>
                <w:rFonts w:cs="Arial"/>
                <w:b/>
                <w:bCs/>
                <w:sz w:val="22"/>
                <w:szCs w:val="22"/>
                <w:lang w:eastAsia="en-GB"/>
              </w:rPr>
              <w:t> </w:t>
            </w:r>
          </w:p>
        </w:tc>
        <w:tc>
          <w:tcPr>
            <w:tcW w:w="2127" w:type="dxa"/>
            <w:tcBorders>
              <w:top w:val="single" w:sz="8" w:space="0" w:color="auto"/>
              <w:left w:val="nil"/>
              <w:bottom w:val="nil"/>
              <w:right w:val="single" w:sz="8" w:space="0" w:color="auto"/>
            </w:tcBorders>
            <w:shd w:val="clear" w:color="auto" w:fill="auto"/>
            <w:vAlign w:val="center"/>
            <w:hideMark/>
          </w:tcPr>
          <w:p w14:paraId="67271ECA"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£000</w:t>
            </w:r>
          </w:p>
        </w:tc>
      </w:tr>
      <w:tr w:rsidR="00EB0149" w:rsidRPr="006716D2" w14:paraId="524366BA"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24149B" w14:textId="77777777" w:rsidR="00EB0149" w:rsidRPr="00A26B10" w:rsidRDefault="005A5189" w:rsidP="003005D7">
            <w:pPr>
              <w:ind w:hanging="108"/>
              <w:rPr>
                <w:rFonts w:cs="Arial"/>
                <w:bCs/>
                <w:sz w:val="22"/>
                <w:szCs w:val="22"/>
                <w:lang w:eastAsia="en-GB"/>
              </w:rPr>
            </w:pPr>
            <w:r>
              <w:rPr>
                <w:rFonts w:cs="Arial"/>
                <w:bCs/>
                <w:sz w:val="22"/>
                <w:szCs w:val="22"/>
                <w:lang w:eastAsia="en-GB"/>
              </w:rPr>
              <w:t xml:space="preserve">  2023/24 Impact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13751A1" w14:textId="77777777" w:rsidR="00EB0149" w:rsidRPr="00A26B10" w:rsidRDefault="005A5189" w:rsidP="003005D7">
            <w:pPr>
              <w:jc w:val="right"/>
              <w:rPr>
                <w:rFonts w:cs="Arial"/>
                <w:bCs/>
                <w:sz w:val="22"/>
                <w:szCs w:val="22"/>
                <w:lang w:eastAsia="en-GB"/>
              </w:rPr>
            </w:pPr>
            <w:r>
              <w:rPr>
                <w:rFonts w:cs="Arial"/>
                <w:bCs/>
                <w:sz w:val="22"/>
                <w:szCs w:val="22"/>
                <w:lang w:eastAsia="en-GB"/>
              </w:rPr>
              <w:t>470</w:t>
            </w:r>
          </w:p>
        </w:tc>
      </w:tr>
      <w:tr w:rsidR="00EB0149" w:rsidRPr="006716D2" w14:paraId="1A115EB2"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C8D438" w14:textId="77777777" w:rsidR="00EB0149" w:rsidRPr="00A26B10" w:rsidRDefault="005A5189" w:rsidP="003005D7">
            <w:pPr>
              <w:rPr>
                <w:rFonts w:cs="Arial"/>
                <w:bCs/>
                <w:sz w:val="22"/>
                <w:szCs w:val="22"/>
                <w:lang w:eastAsia="en-GB"/>
              </w:rPr>
            </w:pPr>
            <w:r>
              <w:rPr>
                <w:rFonts w:cs="Arial"/>
                <w:bCs/>
                <w:sz w:val="22"/>
                <w:szCs w:val="22"/>
                <w:lang w:eastAsia="en-GB"/>
              </w:rPr>
              <w:t>2024/25 Impact</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798262B3" w14:textId="77777777" w:rsidR="00EB0149" w:rsidRPr="00A26B10" w:rsidRDefault="005A5189" w:rsidP="003005D7">
            <w:pPr>
              <w:jc w:val="right"/>
              <w:rPr>
                <w:rFonts w:cs="Arial"/>
                <w:bCs/>
                <w:sz w:val="22"/>
                <w:szCs w:val="22"/>
                <w:lang w:eastAsia="en-GB"/>
              </w:rPr>
            </w:pPr>
            <w:r>
              <w:rPr>
                <w:rFonts w:cs="Arial"/>
                <w:bCs/>
                <w:sz w:val="22"/>
                <w:szCs w:val="22"/>
                <w:lang w:eastAsia="en-GB"/>
              </w:rPr>
              <w:t>224</w:t>
            </w:r>
          </w:p>
        </w:tc>
      </w:tr>
      <w:tr w:rsidR="00EB0149" w:rsidRPr="006716D2" w14:paraId="2FED184F" w14:textId="77777777"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6A9B45" w14:textId="77777777" w:rsidR="00EB0149" w:rsidRPr="00A26B10" w:rsidRDefault="00EB0149" w:rsidP="003005D7">
            <w:pPr>
              <w:rPr>
                <w:rFonts w:cs="Arial"/>
                <w:bCs/>
                <w:sz w:val="22"/>
                <w:szCs w:val="22"/>
                <w:lang w:eastAsia="en-GB"/>
              </w:rPr>
            </w:pPr>
            <w:r w:rsidRPr="00A26B10">
              <w:rPr>
                <w:rFonts w:cs="Arial"/>
                <w:bCs/>
                <w:sz w:val="22"/>
                <w:szCs w:val="22"/>
                <w:lang w:eastAsia="en-GB"/>
              </w:rPr>
              <w:t>Total Capital Financing Costs</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14:paraId="3FD38048" w14:textId="77777777" w:rsidR="00EB0149" w:rsidRPr="00A26B10" w:rsidRDefault="005A5189" w:rsidP="00625575">
            <w:pPr>
              <w:jc w:val="right"/>
              <w:rPr>
                <w:rFonts w:cs="Arial"/>
                <w:bCs/>
                <w:sz w:val="22"/>
                <w:szCs w:val="22"/>
                <w:lang w:eastAsia="en-GB"/>
              </w:rPr>
            </w:pPr>
            <w:r>
              <w:rPr>
                <w:rFonts w:cs="Arial"/>
                <w:bCs/>
                <w:sz w:val="22"/>
                <w:szCs w:val="22"/>
                <w:lang w:eastAsia="en-GB"/>
              </w:rPr>
              <w:t>694</w:t>
            </w:r>
          </w:p>
        </w:tc>
      </w:tr>
    </w:tbl>
    <w:p w14:paraId="35CA537C" w14:textId="77777777" w:rsidR="00EB0149" w:rsidRDefault="00EB0149" w:rsidP="00A26B10">
      <w:pPr>
        <w:tabs>
          <w:tab w:val="num" w:pos="1985"/>
        </w:tabs>
        <w:ind w:left="360"/>
        <w:jc w:val="both"/>
        <w:rPr>
          <w:rFonts w:cs="Arial"/>
          <w:szCs w:val="24"/>
        </w:rPr>
      </w:pPr>
    </w:p>
    <w:p w14:paraId="2DF18C26" w14:textId="77777777" w:rsidR="006B5039" w:rsidRDefault="006B5039" w:rsidP="00A26B10">
      <w:pPr>
        <w:tabs>
          <w:tab w:val="num" w:pos="1985"/>
        </w:tabs>
        <w:ind w:left="360"/>
        <w:jc w:val="both"/>
        <w:rPr>
          <w:rFonts w:cs="Arial"/>
          <w:szCs w:val="24"/>
        </w:rPr>
      </w:pPr>
    </w:p>
    <w:p w14:paraId="269A47F3" w14:textId="77777777" w:rsidR="0058224A" w:rsidRPr="0007751F" w:rsidRDefault="0058224A" w:rsidP="000E638E">
      <w:pPr>
        <w:tabs>
          <w:tab w:val="num" w:pos="1985"/>
        </w:tabs>
        <w:ind w:left="567" w:hanging="141"/>
        <w:jc w:val="both"/>
        <w:rPr>
          <w:rFonts w:cs="Arial"/>
          <w:b/>
          <w:szCs w:val="24"/>
        </w:rPr>
      </w:pPr>
      <w:r w:rsidRPr="0007751F">
        <w:rPr>
          <w:rFonts w:cs="Arial"/>
          <w:b/>
          <w:szCs w:val="24"/>
        </w:rPr>
        <w:t>Community Infrastructure Levy (CIL) Funding</w:t>
      </w:r>
      <w:r w:rsidR="00EB61E1">
        <w:rPr>
          <w:rFonts w:cs="Arial"/>
          <w:b/>
          <w:szCs w:val="24"/>
        </w:rPr>
        <w:t xml:space="preserve"> </w:t>
      </w:r>
    </w:p>
    <w:p w14:paraId="07C70D52" w14:textId="77777777" w:rsidR="00B16D25" w:rsidRPr="00EA216C" w:rsidRDefault="00B16D25">
      <w:pPr>
        <w:pStyle w:val="ListParagraph"/>
        <w:numPr>
          <w:ilvl w:val="0"/>
          <w:numId w:val="27"/>
        </w:numPr>
        <w:jc w:val="both"/>
        <w:rPr>
          <w:rFonts w:cs="Arial"/>
          <w:szCs w:val="24"/>
        </w:rPr>
      </w:pPr>
      <w:r w:rsidRPr="00CE2756">
        <w:rPr>
          <w:rFonts w:cs="Arial"/>
          <w:szCs w:val="24"/>
        </w:rPr>
        <w:t xml:space="preserve">The Community Infrastructure Levy (CIL) enables the council to raise funds for infrastructure from new development. It is levied on the net increase in </w:t>
      </w:r>
      <w:r w:rsidR="00557940" w:rsidRPr="00CE2756">
        <w:rPr>
          <w:rFonts w:cs="Arial"/>
          <w:szCs w:val="24"/>
        </w:rPr>
        <w:t>floor space</w:t>
      </w:r>
      <w:r w:rsidRPr="00CE2756">
        <w:rPr>
          <w:rFonts w:cs="Arial"/>
          <w:szCs w:val="24"/>
        </w:rPr>
        <w:t xml:space="preserve"> arising from new development</w:t>
      </w:r>
      <w:r w:rsidR="00557940" w:rsidRPr="00CE2756">
        <w:rPr>
          <w:rFonts w:cs="Arial"/>
          <w:szCs w:val="24"/>
        </w:rPr>
        <w:t>s</w:t>
      </w:r>
      <w:r w:rsidRPr="00CE2756">
        <w:rPr>
          <w:rFonts w:cs="Arial"/>
          <w:szCs w:val="24"/>
        </w:rPr>
        <w:t xml:space="preserve"> and is paid when that development starts.</w:t>
      </w:r>
      <w:r w:rsidR="00C05994" w:rsidRPr="00A53B9F">
        <w:rPr>
          <w:rFonts w:cs="Arial"/>
          <w:szCs w:val="24"/>
        </w:rPr>
        <w:t xml:space="preserve"> The Community Infrastructure Levy (CIL) is a tool for local authorities to support the development of their area by funding the provision, improvement, replacement, operation or maintenance of infrastructure. However</w:t>
      </w:r>
      <w:r w:rsidR="007362AA">
        <w:rPr>
          <w:rFonts w:cs="Arial"/>
          <w:szCs w:val="24"/>
        </w:rPr>
        <w:t>,</w:t>
      </w:r>
      <w:r w:rsidR="00C05994" w:rsidRPr="00A53B9F">
        <w:rPr>
          <w:rFonts w:cs="Arial"/>
          <w:szCs w:val="24"/>
        </w:rPr>
        <w:t xml:space="preserve"> the focus of CIL is on the delivery of new infrastructure t</w:t>
      </w:r>
      <w:r w:rsidR="00C05994" w:rsidRPr="00EA216C">
        <w:rPr>
          <w:rFonts w:cs="Arial"/>
          <w:szCs w:val="24"/>
        </w:rPr>
        <w:t>o meet and mitigate the impacts of new development in an area</w:t>
      </w:r>
      <w:r w:rsidR="008611E5" w:rsidRPr="00EA216C">
        <w:rPr>
          <w:rFonts w:cs="Arial"/>
          <w:szCs w:val="24"/>
        </w:rPr>
        <w:t>.</w:t>
      </w:r>
    </w:p>
    <w:p w14:paraId="7A56C6AC" w14:textId="77777777" w:rsidR="002640D2" w:rsidRDefault="002640D2" w:rsidP="00A26B10">
      <w:pPr>
        <w:pStyle w:val="ListParagraph"/>
        <w:ind w:left="360"/>
        <w:jc w:val="both"/>
        <w:rPr>
          <w:rFonts w:cs="Arial"/>
          <w:szCs w:val="24"/>
        </w:rPr>
      </w:pPr>
    </w:p>
    <w:p w14:paraId="6E10A40D" w14:textId="77777777" w:rsidR="00C05994" w:rsidRPr="001D2DF5" w:rsidRDefault="00C05994" w:rsidP="000E638E">
      <w:pPr>
        <w:pStyle w:val="ListParagraph"/>
        <w:keepNext/>
        <w:numPr>
          <w:ilvl w:val="0"/>
          <w:numId w:val="27"/>
        </w:numPr>
        <w:tabs>
          <w:tab w:val="clear" w:pos="360"/>
          <w:tab w:val="num" w:pos="426"/>
        </w:tabs>
        <w:jc w:val="both"/>
      </w:pPr>
      <w:r>
        <w:t xml:space="preserve"> </w:t>
      </w:r>
      <w:r w:rsidRPr="001D2DF5">
        <w:t>CIL receipts can be used to fund a wide ra</w:t>
      </w:r>
      <w:r>
        <w:t xml:space="preserve">nge of infrastructure </w:t>
      </w:r>
      <w:r w:rsidR="005A7232">
        <w:t>including transport</w:t>
      </w:r>
      <w:r w:rsidRPr="001D2DF5">
        <w:t>, schools, health and social care facilities, libraries, play areas, green spaces and sports facilities.</w:t>
      </w:r>
      <w:r w:rsidRPr="00C05994">
        <w:t xml:space="preserve"> </w:t>
      </w:r>
      <w:r w:rsidRPr="001D2DF5">
        <w:t>Harrow’s list of strategic infrastructure requirements known as a Regulation 123</w:t>
      </w:r>
      <w:r w:rsidR="00625575">
        <w:t>.</w:t>
      </w:r>
      <w:r w:rsidRPr="001D2DF5">
        <w:t xml:space="preserve"> </w:t>
      </w:r>
    </w:p>
    <w:p w14:paraId="0F727266" w14:textId="77777777" w:rsidR="00C05994" w:rsidRDefault="00C05994" w:rsidP="000E638E">
      <w:pPr>
        <w:pStyle w:val="ListParagraph"/>
        <w:ind w:left="360"/>
        <w:jc w:val="both"/>
      </w:pPr>
    </w:p>
    <w:p w14:paraId="349B6748" w14:textId="77777777" w:rsidR="00E84F43" w:rsidRPr="000E638E" w:rsidRDefault="005A7ABA">
      <w:pPr>
        <w:pStyle w:val="ListParagraph"/>
        <w:numPr>
          <w:ilvl w:val="0"/>
          <w:numId w:val="27"/>
        </w:numPr>
        <w:jc w:val="both"/>
        <w:rPr>
          <w:lang w:val="en"/>
        </w:rPr>
      </w:pPr>
      <w:r>
        <w:t xml:space="preserve"> </w:t>
      </w:r>
      <w:r w:rsidRPr="005A7ABA">
        <w:rPr>
          <w:lang w:val="en"/>
        </w:rPr>
        <w:t xml:space="preserve">Of all CIL monies collected, 85% is used to fund strategic </w:t>
      </w:r>
      <w:r>
        <w:rPr>
          <w:lang w:val="en"/>
        </w:rPr>
        <w:t xml:space="preserve">borough </w:t>
      </w:r>
      <w:r w:rsidR="00953CF4">
        <w:rPr>
          <w:lang w:val="en"/>
        </w:rPr>
        <w:t>wide infrastructure</w:t>
      </w:r>
      <w:r w:rsidR="0023468E">
        <w:rPr>
          <w:lang w:val="en"/>
        </w:rPr>
        <w:t xml:space="preserve"> projects, which includes a 5% allowance to cover the </w:t>
      </w:r>
      <w:r w:rsidRPr="005A7ABA">
        <w:rPr>
          <w:lang w:val="en"/>
        </w:rPr>
        <w:t>administrati</w:t>
      </w:r>
      <w:r w:rsidR="0023468E">
        <w:rPr>
          <w:lang w:val="en"/>
        </w:rPr>
        <w:t>ve costs of CIL</w:t>
      </w:r>
      <w:r w:rsidRPr="005A7ABA">
        <w:rPr>
          <w:lang w:val="en"/>
        </w:rPr>
        <w:t xml:space="preserve">. The decisions on where to spend CIL </w:t>
      </w:r>
      <w:r w:rsidR="00E84F43">
        <w:t>at a borough-wide level</w:t>
      </w:r>
      <w:r w:rsidR="00C05994">
        <w:t xml:space="preserve"> </w:t>
      </w:r>
      <w:r w:rsidR="00C05994" w:rsidRPr="001D2DF5">
        <w:t xml:space="preserve">is determined by the Council. </w:t>
      </w:r>
      <w:r w:rsidR="0023468E">
        <w:t xml:space="preserve">The remaining 15% is allocated to </w:t>
      </w:r>
      <w:r w:rsidR="00C05994" w:rsidRPr="001D2DF5">
        <w:t xml:space="preserve">Neighbourhood CIL (NCIL) </w:t>
      </w:r>
      <w:r w:rsidR="0023468E">
        <w:t xml:space="preserve">and </w:t>
      </w:r>
      <w:r w:rsidR="00C05994" w:rsidRPr="001D2DF5">
        <w:t xml:space="preserve">must be spent on projects that have taken account of the views of the communities in which the income was </w:t>
      </w:r>
      <w:r w:rsidR="004E0416" w:rsidRPr="001D2DF5">
        <w:t>generated,</w:t>
      </w:r>
      <w:r w:rsidR="00C05994">
        <w:t xml:space="preserve"> and these projects should support the development of the area</w:t>
      </w:r>
      <w:r w:rsidR="00C05994" w:rsidRPr="001D2DF5">
        <w:t>.</w:t>
      </w:r>
      <w:r w:rsidR="00E84F43">
        <w:t xml:space="preserve"> </w:t>
      </w:r>
    </w:p>
    <w:p w14:paraId="48D5FFC9" w14:textId="77777777" w:rsidR="005A7ABA" w:rsidRPr="000E638E" w:rsidRDefault="005A7ABA" w:rsidP="000E638E">
      <w:pPr>
        <w:pStyle w:val="ListParagraph"/>
        <w:ind w:left="360"/>
        <w:jc w:val="both"/>
        <w:rPr>
          <w:lang w:val="en"/>
        </w:rPr>
      </w:pPr>
    </w:p>
    <w:p w14:paraId="54C29890" w14:textId="77777777" w:rsidR="00C05994" w:rsidRPr="002E3BCA" w:rsidRDefault="00962A6F" w:rsidP="00625575">
      <w:pPr>
        <w:pStyle w:val="ListParagraph"/>
        <w:numPr>
          <w:ilvl w:val="0"/>
          <w:numId w:val="27"/>
        </w:numPr>
        <w:tabs>
          <w:tab w:val="clear" w:pos="360"/>
        </w:tabs>
        <w:ind w:left="426" w:hanging="426"/>
        <w:jc w:val="both"/>
      </w:pPr>
      <w:r>
        <w:t xml:space="preserve"> </w:t>
      </w:r>
      <w:r w:rsidR="00625575" w:rsidRPr="002E3BCA">
        <w:t xml:space="preserve">In 2017, the principle was adopted by the </w:t>
      </w:r>
      <w:r w:rsidR="005A7ABA" w:rsidRPr="002E3BCA">
        <w:t>Major Development Panel</w:t>
      </w:r>
      <w:r w:rsidR="00576CCD" w:rsidRPr="002E3BCA">
        <w:t xml:space="preserve"> </w:t>
      </w:r>
      <w:r w:rsidR="00625575" w:rsidRPr="002E3BCA">
        <w:t>(</w:t>
      </w:r>
      <w:r w:rsidR="005A7ABA" w:rsidRPr="002E3BCA">
        <w:t>14</w:t>
      </w:r>
      <w:r w:rsidR="005A7ABA" w:rsidRPr="002E3BCA">
        <w:rPr>
          <w:vertAlign w:val="superscript"/>
        </w:rPr>
        <w:t>th</w:t>
      </w:r>
      <w:r w:rsidR="005A7ABA" w:rsidRPr="002E3BCA">
        <w:t xml:space="preserve"> </w:t>
      </w:r>
      <w:r w:rsidRPr="002E3BCA">
        <w:t xml:space="preserve"> </w:t>
      </w:r>
      <w:r w:rsidR="005A7ABA" w:rsidRPr="002E3BCA">
        <w:t>November 2017</w:t>
      </w:r>
      <w:r w:rsidR="00625575" w:rsidRPr="002E3BCA">
        <w:t xml:space="preserve">) and recommended to Cabinet that </w:t>
      </w:r>
      <w:r w:rsidR="006F5268" w:rsidRPr="002E3BCA">
        <w:t xml:space="preserve">the allocation of Borough </w:t>
      </w:r>
      <w:r w:rsidR="008611E5" w:rsidRPr="002E3BCA">
        <w:t xml:space="preserve">and Neighbourhood </w:t>
      </w:r>
      <w:r w:rsidR="006F5268" w:rsidRPr="002E3BCA">
        <w:t xml:space="preserve">CIL is included as part of the Annual Budget Setting process and included in the Capital Programme report which goes to Cabinet in draft (this report) and in February in its final version.  </w:t>
      </w:r>
    </w:p>
    <w:p w14:paraId="48639E49" w14:textId="77777777" w:rsidR="003005D7" w:rsidRPr="002E3BCA" w:rsidRDefault="003005D7" w:rsidP="00723CAC">
      <w:pPr>
        <w:tabs>
          <w:tab w:val="num" w:pos="1985"/>
        </w:tabs>
        <w:jc w:val="both"/>
        <w:rPr>
          <w:rFonts w:cs="Arial"/>
          <w:szCs w:val="24"/>
        </w:rPr>
      </w:pPr>
    </w:p>
    <w:p w14:paraId="30BC256C" w14:textId="6CE1B0B3" w:rsidR="0058224A" w:rsidRPr="002E3BCA" w:rsidRDefault="00081B71" w:rsidP="000E638E">
      <w:pPr>
        <w:numPr>
          <w:ilvl w:val="0"/>
          <w:numId w:val="27"/>
        </w:numPr>
        <w:tabs>
          <w:tab w:val="clear" w:pos="360"/>
          <w:tab w:val="num" w:pos="426"/>
          <w:tab w:val="num" w:pos="1985"/>
        </w:tabs>
        <w:ind w:left="567" w:hanging="567"/>
        <w:jc w:val="both"/>
        <w:rPr>
          <w:rFonts w:cs="Arial"/>
          <w:szCs w:val="24"/>
        </w:rPr>
      </w:pPr>
      <w:r w:rsidRPr="002E3BCA">
        <w:t xml:space="preserve"> </w:t>
      </w:r>
      <w:r w:rsidR="003F3E80" w:rsidRPr="002E3BCA">
        <w:t>In terms of t</w:t>
      </w:r>
      <w:r w:rsidR="006F5268" w:rsidRPr="002E3BCA">
        <w:t>he Neighbourhood element of CIL</w:t>
      </w:r>
      <w:r w:rsidR="00FA541D" w:rsidRPr="002E3BCA">
        <w:t xml:space="preserve"> s</w:t>
      </w:r>
      <w:r w:rsidR="00576CCD" w:rsidRPr="002E3BCA">
        <w:t>pecific projects to be funded by N</w:t>
      </w:r>
      <w:r w:rsidR="00FA2BD2" w:rsidRPr="002E3BCA">
        <w:t xml:space="preserve">eighbourhood </w:t>
      </w:r>
      <w:r w:rsidR="00576CCD" w:rsidRPr="002E3BCA">
        <w:t xml:space="preserve">CIL </w:t>
      </w:r>
      <w:r w:rsidR="00EB61E1" w:rsidRPr="002E3BCA">
        <w:t>can be</w:t>
      </w:r>
      <w:r w:rsidR="00576CCD" w:rsidRPr="002E3BCA">
        <w:t xml:space="preserve"> put forward by the relevant Directorates / Ward members and assessed against the criteria outlined in the CIL Allocations report</w:t>
      </w:r>
      <w:r w:rsidR="003F3E80" w:rsidRPr="002E3BCA">
        <w:t xml:space="preserve"> agreed by the Major Development Panel in November 2017</w:t>
      </w:r>
      <w:r w:rsidR="00576CCD" w:rsidRPr="002E3BCA">
        <w:t>. The</w:t>
      </w:r>
      <w:r w:rsidR="006F5268" w:rsidRPr="002E3BCA">
        <w:t xml:space="preserve"> final decision on what projects are funded from the agreed </w:t>
      </w:r>
      <w:r w:rsidR="00576CCD" w:rsidRPr="002E3BCA">
        <w:t>N</w:t>
      </w:r>
      <w:r w:rsidR="006F5268" w:rsidRPr="002E3BCA">
        <w:t xml:space="preserve">CIL allocations </w:t>
      </w:r>
      <w:r w:rsidR="00F730D3" w:rsidRPr="002E3BCA">
        <w:t xml:space="preserve">was </w:t>
      </w:r>
      <w:r w:rsidR="006F5268" w:rsidRPr="002E3BCA">
        <w:t>delegated to the Divisional Director – Regeneration and Planning</w:t>
      </w:r>
      <w:r w:rsidR="00AB722B" w:rsidRPr="007740AC">
        <w:t>*</w:t>
      </w:r>
      <w:r w:rsidR="006F5268" w:rsidRPr="002E3BCA">
        <w:t xml:space="preserve">, in consultation with the Portfolio Holders for Regeneration and Planning, and Finance and </w:t>
      </w:r>
      <w:r w:rsidR="00F730D3" w:rsidRPr="002E3BCA">
        <w:t>Resources</w:t>
      </w:r>
      <w:r w:rsidR="006F5268" w:rsidRPr="002E3BCA">
        <w:t>.</w:t>
      </w:r>
      <w:r w:rsidR="00AB722B" w:rsidRPr="007740AC">
        <w:t xml:space="preserve">  *The current delegation is with the Interim Chief Planning Officer.</w:t>
      </w:r>
    </w:p>
    <w:p w14:paraId="3CF45DFA" w14:textId="77777777" w:rsidR="000568CE" w:rsidRPr="00587793" w:rsidRDefault="000568CE" w:rsidP="00723CAC">
      <w:pPr>
        <w:tabs>
          <w:tab w:val="num" w:pos="1985"/>
        </w:tabs>
        <w:ind w:left="567"/>
        <w:jc w:val="both"/>
        <w:rPr>
          <w:rFonts w:cs="Arial"/>
          <w:szCs w:val="24"/>
        </w:rPr>
      </w:pPr>
    </w:p>
    <w:p w14:paraId="05C60D13" w14:textId="77777777" w:rsidR="000568CE" w:rsidRPr="00F730D3" w:rsidRDefault="000568CE" w:rsidP="00723CAC">
      <w:pPr>
        <w:numPr>
          <w:ilvl w:val="0"/>
          <w:numId w:val="27"/>
        </w:numPr>
        <w:tabs>
          <w:tab w:val="num" w:pos="1985"/>
        </w:tabs>
        <w:jc w:val="both"/>
        <w:rPr>
          <w:rFonts w:cs="Arial"/>
          <w:szCs w:val="24"/>
        </w:rPr>
      </w:pPr>
      <w:r>
        <w:t xml:space="preserve">The Borough CIL element </w:t>
      </w:r>
      <w:r w:rsidR="00F730D3">
        <w:t>is</w:t>
      </w:r>
      <w:r>
        <w:t xml:space="preserve"> used to fund the core Capital programme</w:t>
      </w:r>
      <w:r w:rsidR="00F730D3">
        <w:t xml:space="preserve">. </w:t>
      </w:r>
      <w:r>
        <w:t xml:space="preserve"> </w:t>
      </w:r>
      <w:r w:rsidRPr="00F730D3">
        <w:rPr>
          <w:rFonts w:cs="Arial"/>
          <w:szCs w:val="24"/>
        </w:rPr>
        <w:t xml:space="preserve">Schemes in the Capital Programme that have been funded by BCIL to 2019/20 are set out in Table </w:t>
      </w:r>
      <w:r w:rsidR="00F730D3">
        <w:rPr>
          <w:rFonts w:cs="Arial"/>
          <w:szCs w:val="24"/>
        </w:rPr>
        <w:t>5</w:t>
      </w:r>
      <w:r w:rsidRPr="00F730D3">
        <w:rPr>
          <w:rFonts w:cs="Arial"/>
          <w:szCs w:val="24"/>
        </w:rPr>
        <w:t xml:space="preserve"> and total £9.9m</w:t>
      </w:r>
      <w:r w:rsidR="00822CDE" w:rsidRPr="00F730D3">
        <w:rPr>
          <w:rFonts w:cs="Arial"/>
          <w:szCs w:val="24"/>
        </w:rPr>
        <w:t xml:space="preserve">. </w:t>
      </w:r>
      <w:r w:rsidR="000F1810" w:rsidRPr="00F730D3">
        <w:rPr>
          <w:rFonts w:cs="Arial"/>
          <w:szCs w:val="24"/>
        </w:rPr>
        <w:t>Of the £9.9m, £1.822</w:t>
      </w:r>
      <w:r w:rsidR="00F730D3">
        <w:rPr>
          <w:rFonts w:cs="Arial"/>
          <w:szCs w:val="24"/>
        </w:rPr>
        <w:t>m</w:t>
      </w:r>
      <w:r w:rsidR="000F1810" w:rsidRPr="00F730D3">
        <w:rPr>
          <w:rFonts w:cs="Arial"/>
          <w:szCs w:val="24"/>
        </w:rPr>
        <w:t xml:space="preserve"> remains outstanding as at 31.3.2020 and will therefore be a commitment on the funding available in Table </w:t>
      </w:r>
      <w:r w:rsidR="00F730D3">
        <w:rPr>
          <w:rFonts w:cs="Arial"/>
          <w:szCs w:val="24"/>
        </w:rPr>
        <w:t>6</w:t>
      </w:r>
      <w:r w:rsidR="000F1810" w:rsidRPr="00F730D3">
        <w:rPr>
          <w:rFonts w:cs="Arial"/>
          <w:szCs w:val="24"/>
        </w:rPr>
        <w:t>.</w:t>
      </w:r>
    </w:p>
    <w:p w14:paraId="19F04FCC" w14:textId="77777777" w:rsidR="003532AD" w:rsidRDefault="003532AD" w:rsidP="00723CAC">
      <w:pPr>
        <w:tabs>
          <w:tab w:val="num" w:pos="1985"/>
        </w:tabs>
        <w:jc w:val="both"/>
        <w:rPr>
          <w:rFonts w:cs="Arial"/>
          <w:szCs w:val="24"/>
        </w:rPr>
      </w:pPr>
    </w:p>
    <w:p w14:paraId="3331F9EF" w14:textId="77777777" w:rsidR="000568CE" w:rsidRPr="00723CAC" w:rsidRDefault="003532AD" w:rsidP="00723CAC">
      <w:pPr>
        <w:tabs>
          <w:tab w:val="num" w:pos="1985"/>
        </w:tabs>
        <w:ind w:left="567"/>
        <w:jc w:val="both"/>
        <w:rPr>
          <w:rFonts w:cs="Arial"/>
          <w:b/>
          <w:bCs/>
          <w:szCs w:val="24"/>
        </w:rPr>
      </w:pPr>
      <w:r w:rsidRPr="00723CAC">
        <w:rPr>
          <w:rFonts w:cs="Arial"/>
          <w:b/>
          <w:bCs/>
          <w:szCs w:val="24"/>
        </w:rPr>
        <w:t xml:space="preserve">Table </w:t>
      </w:r>
      <w:r w:rsidR="00F730D3" w:rsidRPr="00723CAC">
        <w:rPr>
          <w:rFonts w:cs="Arial"/>
          <w:b/>
          <w:bCs/>
          <w:szCs w:val="24"/>
        </w:rPr>
        <w:t>5</w:t>
      </w:r>
      <w:r w:rsidRPr="00723CAC">
        <w:rPr>
          <w:rFonts w:cs="Arial"/>
          <w:b/>
          <w:bCs/>
          <w:szCs w:val="24"/>
        </w:rPr>
        <w:t xml:space="preserve"> – Schemes funded from BCIL up to 2019/20</w:t>
      </w:r>
    </w:p>
    <w:p w14:paraId="1F4E21D7" w14:textId="77777777" w:rsidR="000568CE" w:rsidRDefault="000568CE" w:rsidP="00723CAC">
      <w:pPr>
        <w:tabs>
          <w:tab w:val="num" w:pos="1985"/>
        </w:tabs>
        <w:ind w:firstLine="426"/>
        <w:jc w:val="both"/>
        <w:rPr>
          <w:rFonts w:cs="Arial"/>
          <w:szCs w:val="24"/>
        </w:rPr>
      </w:pPr>
      <w:r>
        <w:rPr>
          <w:rFonts w:cs="Arial"/>
          <w:noProof/>
          <w:szCs w:val="24"/>
        </w:rPr>
        <w:drawing>
          <wp:inline distT="0" distB="0" distL="0" distR="0" wp14:anchorId="16B1BF1E" wp14:editId="3BFD91B4">
            <wp:extent cx="5816600" cy="3148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9737" cy="3193973"/>
                    </a:xfrm>
                    <a:prstGeom prst="rect">
                      <a:avLst/>
                    </a:prstGeom>
                    <a:noFill/>
                  </pic:spPr>
                </pic:pic>
              </a:graphicData>
            </a:graphic>
          </wp:inline>
        </w:drawing>
      </w:r>
    </w:p>
    <w:p w14:paraId="1374EAAF" w14:textId="77777777" w:rsidR="000568CE" w:rsidRPr="00587793" w:rsidRDefault="000568CE" w:rsidP="00723CAC">
      <w:pPr>
        <w:rPr>
          <w:rFonts w:cs="Arial"/>
          <w:szCs w:val="24"/>
        </w:rPr>
      </w:pPr>
    </w:p>
    <w:p w14:paraId="075BEA2F" w14:textId="77777777" w:rsidR="005F297C" w:rsidRPr="00576CCD" w:rsidRDefault="005F297C" w:rsidP="000E638E">
      <w:pPr>
        <w:tabs>
          <w:tab w:val="num" w:pos="1985"/>
        </w:tabs>
        <w:ind w:left="567"/>
        <w:jc w:val="both"/>
        <w:rPr>
          <w:rFonts w:cs="Arial"/>
          <w:szCs w:val="24"/>
        </w:rPr>
      </w:pPr>
    </w:p>
    <w:p w14:paraId="6C33BFCC" w14:textId="77777777" w:rsidR="00F14CCD" w:rsidRPr="00F14CCD" w:rsidRDefault="005F297C" w:rsidP="00723CAC">
      <w:pPr>
        <w:numPr>
          <w:ilvl w:val="0"/>
          <w:numId w:val="27"/>
        </w:numPr>
        <w:tabs>
          <w:tab w:val="clear" w:pos="360"/>
          <w:tab w:val="num" w:pos="426"/>
          <w:tab w:val="num" w:pos="1985"/>
        </w:tabs>
        <w:ind w:left="567" w:hanging="567"/>
        <w:jc w:val="both"/>
        <w:rPr>
          <w:rFonts w:cs="Arial"/>
          <w:szCs w:val="24"/>
        </w:rPr>
      </w:pPr>
      <w:r w:rsidRPr="0008529A">
        <w:rPr>
          <w:rFonts w:cs="Arial"/>
          <w:szCs w:val="24"/>
        </w:rPr>
        <w:t xml:space="preserve"> </w:t>
      </w:r>
      <w:r w:rsidR="0008529A" w:rsidRPr="003532AD">
        <w:rPr>
          <w:rFonts w:cs="Arial"/>
          <w:szCs w:val="24"/>
        </w:rPr>
        <w:t xml:space="preserve">Table </w:t>
      </w:r>
      <w:r w:rsidR="00F730D3">
        <w:rPr>
          <w:rFonts w:cs="Arial"/>
          <w:szCs w:val="24"/>
        </w:rPr>
        <w:t>6</w:t>
      </w:r>
      <w:r w:rsidR="0008529A" w:rsidRPr="003532AD">
        <w:rPr>
          <w:rFonts w:cs="Arial"/>
          <w:szCs w:val="24"/>
        </w:rPr>
        <w:t xml:space="preserve"> </w:t>
      </w:r>
      <w:r w:rsidR="00046DFF" w:rsidRPr="003532AD">
        <w:rPr>
          <w:rFonts w:cs="Arial"/>
          <w:szCs w:val="24"/>
        </w:rPr>
        <w:t xml:space="preserve">sets out the CIL funding received to </w:t>
      </w:r>
      <w:r w:rsidR="00D9099A" w:rsidRPr="00723CAC">
        <w:rPr>
          <w:rFonts w:cs="Arial"/>
          <w:szCs w:val="24"/>
        </w:rPr>
        <w:t>15</w:t>
      </w:r>
      <w:r w:rsidR="0008529A" w:rsidRPr="003532AD">
        <w:rPr>
          <w:rFonts w:cs="Arial"/>
          <w:szCs w:val="24"/>
          <w:vertAlign w:val="superscript"/>
        </w:rPr>
        <w:t>th</w:t>
      </w:r>
      <w:r w:rsidR="0008529A" w:rsidRPr="003532AD">
        <w:rPr>
          <w:rFonts w:cs="Arial"/>
          <w:szCs w:val="24"/>
        </w:rPr>
        <w:t xml:space="preserve"> </w:t>
      </w:r>
      <w:r w:rsidR="00D9099A" w:rsidRPr="00723CAC">
        <w:rPr>
          <w:rFonts w:cs="Arial"/>
          <w:szCs w:val="24"/>
        </w:rPr>
        <w:t>October 2020</w:t>
      </w:r>
      <w:r w:rsidR="0008529A" w:rsidRPr="003532AD">
        <w:rPr>
          <w:rFonts w:cs="Arial"/>
          <w:szCs w:val="24"/>
        </w:rPr>
        <w:t xml:space="preserve"> showing that £</w:t>
      </w:r>
      <w:r w:rsidR="00D9099A" w:rsidRPr="00723CAC">
        <w:rPr>
          <w:rFonts w:cs="Arial"/>
          <w:szCs w:val="24"/>
        </w:rPr>
        <w:t>6.225</w:t>
      </w:r>
      <w:r w:rsidR="0008529A" w:rsidRPr="003532AD">
        <w:rPr>
          <w:rFonts w:cs="Arial"/>
          <w:szCs w:val="24"/>
        </w:rPr>
        <w:t xml:space="preserve">m of </w:t>
      </w:r>
      <w:r w:rsidR="00D9099A" w:rsidRPr="00723CAC">
        <w:rPr>
          <w:rFonts w:cs="Arial"/>
          <w:szCs w:val="24"/>
        </w:rPr>
        <w:t>BC</w:t>
      </w:r>
      <w:r w:rsidR="0008529A" w:rsidRPr="003532AD">
        <w:rPr>
          <w:rFonts w:cs="Arial"/>
          <w:szCs w:val="24"/>
        </w:rPr>
        <w:t>IL</w:t>
      </w:r>
      <w:r w:rsidR="00D9099A" w:rsidRPr="00723CAC">
        <w:rPr>
          <w:rFonts w:cs="Arial"/>
          <w:szCs w:val="24"/>
        </w:rPr>
        <w:t xml:space="preserve"> and £1.784m of NCIL</w:t>
      </w:r>
      <w:r w:rsidR="0008529A" w:rsidRPr="003532AD">
        <w:rPr>
          <w:rFonts w:cs="Arial"/>
          <w:szCs w:val="24"/>
        </w:rPr>
        <w:t xml:space="preserve"> </w:t>
      </w:r>
      <w:r w:rsidR="00D9099A" w:rsidRPr="00723CAC">
        <w:rPr>
          <w:rFonts w:cs="Arial"/>
          <w:szCs w:val="24"/>
        </w:rPr>
        <w:t xml:space="preserve">is </w:t>
      </w:r>
      <w:r w:rsidR="004E0416" w:rsidRPr="00723CAC">
        <w:rPr>
          <w:rFonts w:cs="Arial"/>
          <w:szCs w:val="24"/>
        </w:rPr>
        <w:t xml:space="preserve">available </w:t>
      </w:r>
      <w:r w:rsidR="004E0416" w:rsidRPr="003532AD">
        <w:rPr>
          <w:rFonts w:cs="Arial"/>
          <w:szCs w:val="24"/>
        </w:rPr>
        <w:t>to</w:t>
      </w:r>
      <w:r w:rsidR="000568CE" w:rsidRPr="00723CAC">
        <w:rPr>
          <w:rFonts w:cs="Arial"/>
          <w:szCs w:val="24"/>
        </w:rPr>
        <w:t xml:space="preserve"> date to fund projects from 2020/21 onwards:</w:t>
      </w:r>
    </w:p>
    <w:p w14:paraId="1851F431" w14:textId="77777777" w:rsidR="006B5039" w:rsidRPr="00723CAC" w:rsidRDefault="006B5039" w:rsidP="00723CAC">
      <w:pPr>
        <w:rPr>
          <w:rFonts w:cs="Arial"/>
          <w:szCs w:val="24"/>
          <w:highlight w:val="yellow"/>
        </w:rPr>
      </w:pPr>
    </w:p>
    <w:p w14:paraId="1B11B1AD" w14:textId="77777777" w:rsidR="00D9099A" w:rsidRDefault="0008529A" w:rsidP="0036288F">
      <w:pPr>
        <w:tabs>
          <w:tab w:val="num" w:pos="1985"/>
        </w:tabs>
        <w:ind w:left="567"/>
        <w:jc w:val="both"/>
        <w:rPr>
          <w:rFonts w:cs="Arial"/>
          <w:b/>
          <w:szCs w:val="24"/>
        </w:rPr>
      </w:pPr>
      <w:r w:rsidRPr="00D9099A">
        <w:rPr>
          <w:rFonts w:cs="Arial"/>
          <w:b/>
          <w:szCs w:val="24"/>
        </w:rPr>
        <w:t xml:space="preserve">Table </w:t>
      </w:r>
      <w:r w:rsidR="00F730D3">
        <w:rPr>
          <w:rFonts w:cs="Arial"/>
          <w:b/>
          <w:szCs w:val="24"/>
        </w:rPr>
        <w:t>6</w:t>
      </w:r>
      <w:r w:rsidRPr="00D9099A">
        <w:rPr>
          <w:rFonts w:cs="Arial"/>
          <w:b/>
          <w:szCs w:val="24"/>
        </w:rPr>
        <w:t xml:space="preserve"> – CIL Funding </w:t>
      </w:r>
      <w:r w:rsidR="00D9099A" w:rsidRPr="00723CAC">
        <w:rPr>
          <w:rFonts w:cs="Arial"/>
          <w:b/>
          <w:szCs w:val="24"/>
        </w:rPr>
        <w:t>available as at 15 October 2020</w:t>
      </w:r>
    </w:p>
    <w:p w14:paraId="10DA0454" w14:textId="77777777" w:rsidR="00F14CCD" w:rsidRPr="00723CAC" w:rsidRDefault="00F14CCD">
      <w:pPr>
        <w:tabs>
          <w:tab w:val="num" w:pos="1985"/>
        </w:tabs>
        <w:ind w:left="567"/>
        <w:jc w:val="both"/>
        <w:rPr>
          <w:rFonts w:cs="Arial"/>
          <w:b/>
          <w:szCs w:val="24"/>
        </w:rPr>
      </w:pPr>
      <w:r w:rsidRPr="00F14CCD">
        <w:rPr>
          <w:noProof/>
        </w:rPr>
        <w:drawing>
          <wp:inline distT="0" distB="0" distL="0" distR="0" wp14:anchorId="09CB7BE3" wp14:editId="5E5C709B">
            <wp:extent cx="5339080" cy="1511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080" cy="1511300"/>
                    </a:xfrm>
                    <a:prstGeom prst="rect">
                      <a:avLst/>
                    </a:prstGeom>
                    <a:noFill/>
                    <a:ln>
                      <a:noFill/>
                    </a:ln>
                  </pic:spPr>
                </pic:pic>
              </a:graphicData>
            </a:graphic>
          </wp:inline>
        </w:drawing>
      </w:r>
    </w:p>
    <w:p w14:paraId="16E4D320" w14:textId="77777777" w:rsidR="0008529A" w:rsidRPr="00723CAC" w:rsidRDefault="0008529A" w:rsidP="00723CAC">
      <w:pPr>
        <w:tabs>
          <w:tab w:val="num" w:pos="1985"/>
        </w:tabs>
        <w:jc w:val="both"/>
        <w:rPr>
          <w:rFonts w:cs="Arial"/>
          <w:szCs w:val="24"/>
          <w:highlight w:val="yellow"/>
        </w:rPr>
      </w:pPr>
    </w:p>
    <w:p w14:paraId="63842679" w14:textId="77777777" w:rsidR="0008529A" w:rsidRPr="00723CAC" w:rsidRDefault="0008529A" w:rsidP="00723CAC">
      <w:pPr>
        <w:rPr>
          <w:highlight w:val="yellow"/>
        </w:rPr>
      </w:pPr>
    </w:p>
    <w:p w14:paraId="5FC4E478" w14:textId="77777777" w:rsidR="003532AD" w:rsidRPr="00723CAC" w:rsidRDefault="00DD2361" w:rsidP="00723CAC">
      <w:pPr>
        <w:pStyle w:val="ListParagraph"/>
        <w:numPr>
          <w:ilvl w:val="0"/>
          <w:numId w:val="27"/>
        </w:numPr>
        <w:jc w:val="both"/>
        <w:rPr>
          <w:rFonts w:cs="Arial"/>
          <w:szCs w:val="24"/>
        </w:rPr>
      </w:pPr>
      <w:r w:rsidRPr="008304CD">
        <w:rPr>
          <w:rFonts w:cs="Arial"/>
          <w:szCs w:val="24"/>
        </w:rPr>
        <w:t xml:space="preserve">The </w:t>
      </w:r>
      <w:r w:rsidR="00F730D3" w:rsidRPr="00723CAC">
        <w:rPr>
          <w:rFonts w:cs="Arial"/>
          <w:szCs w:val="24"/>
        </w:rPr>
        <w:t xml:space="preserve">projects in </w:t>
      </w:r>
      <w:r w:rsidR="003532AD" w:rsidRPr="00723CAC">
        <w:rPr>
          <w:rFonts w:cs="Arial"/>
          <w:szCs w:val="24"/>
        </w:rPr>
        <w:t>the new Capital Programme for 2020/21 to 2023/24</w:t>
      </w:r>
      <w:r w:rsidR="00F730D3" w:rsidRPr="008304CD">
        <w:rPr>
          <w:rFonts w:cs="Arial"/>
          <w:szCs w:val="24"/>
        </w:rPr>
        <w:t>, to be funded from BCIL</w:t>
      </w:r>
      <w:r w:rsidR="003532AD" w:rsidRPr="00723CAC">
        <w:rPr>
          <w:rFonts w:cs="Arial"/>
          <w:szCs w:val="24"/>
        </w:rPr>
        <w:t xml:space="preserve"> is £10.736m </w:t>
      </w:r>
      <w:r w:rsidR="00F730D3">
        <w:rPr>
          <w:rFonts w:cs="Arial"/>
          <w:szCs w:val="24"/>
        </w:rPr>
        <w:t xml:space="preserve">as set out in Table </w:t>
      </w:r>
      <w:r w:rsidR="00663119">
        <w:rPr>
          <w:rFonts w:cs="Arial"/>
          <w:szCs w:val="24"/>
        </w:rPr>
        <w:t>7</w:t>
      </w:r>
      <w:r w:rsidR="00F730D3">
        <w:rPr>
          <w:rFonts w:cs="Arial"/>
          <w:szCs w:val="24"/>
        </w:rPr>
        <w:t xml:space="preserve"> which </w:t>
      </w:r>
      <w:r w:rsidR="003532AD" w:rsidRPr="00723CAC">
        <w:rPr>
          <w:rFonts w:cs="Arial"/>
          <w:szCs w:val="24"/>
        </w:rPr>
        <w:t>show</w:t>
      </w:r>
      <w:r w:rsidR="00F730D3">
        <w:rPr>
          <w:rFonts w:cs="Arial"/>
          <w:szCs w:val="24"/>
        </w:rPr>
        <w:t>s</w:t>
      </w:r>
      <w:r w:rsidR="003532AD" w:rsidRPr="00723CAC">
        <w:rPr>
          <w:rFonts w:cs="Arial"/>
          <w:szCs w:val="24"/>
        </w:rPr>
        <w:t xml:space="preserve"> the spend over financial years.</w:t>
      </w:r>
    </w:p>
    <w:p w14:paraId="1F7DBABE" w14:textId="77777777" w:rsidR="0008529A" w:rsidRPr="00AA656F" w:rsidRDefault="003532AD" w:rsidP="00723CAC">
      <w:pPr>
        <w:jc w:val="both"/>
        <w:rPr>
          <w:rFonts w:cs="Arial"/>
          <w:szCs w:val="24"/>
        </w:rPr>
      </w:pPr>
      <w:r w:rsidRPr="00B40DCE" w:rsidDel="0036288F">
        <w:rPr>
          <w:rFonts w:cs="Arial"/>
          <w:szCs w:val="24"/>
          <w:highlight w:val="yellow"/>
        </w:rPr>
        <w:t xml:space="preserve"> </w:t>
      </w:r>
    </w:p>
    <w:p w14:paraId="3571DB1F" w14:textId="77777777" w:rsidR="00914951" w:rsidRDefault="00914951" w:rsidP="00EA216C">
      <w:pPr>
        <w:ind w:left="567"/>
        <w:jc w:val="both"/>
        <w:rPr>
          <w:rFonts w:cs="Arial"/>
          <w:szCs w:val="24"/>
        </w:rPr>
      </w:pPr>
      <w:bookmarkStart w:id="0" w:name="_Hlk57630754"/>
    </w:p>
    <w:p w14:paraId="6BF014C4" w14:textId="77777777" w:rsidR="00663119" w:rsidRDefault="00663119" w:rsidP="00EA216C">
      <w:pPr>
        <w:ind w:left="567"/>
        <w:jc w:val="both"/>
        <w:rPr>
          <w:rFonts w:cs="Arial"/>
          <w:szCs w:val="24"/>
        </w:rPr>
      </w:pPr>
    </w:p>
    <w:p w14:paraId="7459A19B" w14:textId="77777777" w:rsidR="00663119" w:rsidRDefault="00663119" w:rsidP="00EA216C">
      <w:pPr>
        <w:ind w:left="567"/>
        <w:jc w:val="both"/>
        <w:rPr>
          <w:rFonts w:cs="Arial"/>
          <w:szCs w:val="24"/>
        </w:rPr>
      </w:pPr>
    </w:p>
    <w:p w14:paraId="2D99A1A2" w14:textId="77777777" w:rsidR="00ED090C" w:rsidRDefault="00DE02DB" w:rsidP="00723CAC">
      <w:pPr>
        <w:ind w:left="567" w:hanging="567"/>
        <w:jc w:val="both"/>
        <w:rPr>
          <w:rFonts w:cs="Arial"/>
          <w:b/>
          <w:bCs/>
          <w:szCs w:val="24"/>
        </w:rPr>
      </w:pPr>
      <w:r w:rsidRPr="00723CAC">
        <w:rPr>
          <w:rFonts w:cs="Arial"/>
          <w:b/>
          <w:bCs/>
          <w:szCs w:val="24"/>
        </w:rPr>
        <w:t xml:space="preserve">Table </w:t>
      </w:r>
      <w:r w:rsidR="00663119">
        <w:rPr>
          <w:rFonts w:cs="Arial"/>
          <w:b/>
          <w:bCs/>
          <w:szCs w:val="24"/>
        </w:rPr>
        <w:t>7</w:t>
      </w:r>
      <w:r w:rsidRPr="00723CAC">
        <w:rPr>
          <w:rFonts w:cs="Arial"/>
          <w:b/>
          <w:bCs/>
          <w:szCs w:val="24"/>
        </w:rPr>
        <w:t>: Schemes funding from BCIL from 2020/21 to 2023/24</w:t>
      </w:r>
    </w:p>
    <w:p w14:paraId="79DA9419" w14:textId="77777777" w:rsidR="00ED090C" w:rsidRDefault="00ED090C" w:rsidP="00723CAC">
      <w:pPr>
        <w:ind w:left="567" w:hanging="567"/>
        <w:jc w:val="both"/>
        <w:rPr>
          <w:rFonts w:cs="Arial"/>
          <w:b/>
          <w:bCs/>
          <w:szCs w:val="24"/>
        </w:rPr>
      </w:pPr>
      <w:r w:rsidRPr="00ED090C">
        <w:rPr>
          <w:noProof/>
        </w:rPr>
        <w:lastRenderedPageBreak/>
        <w:drawing>
          <wp:inline distT="0" distB="0" distL="0" distR="0" wp14:anchorId="1B58CC8B" wp14:editId="38ABA8FE">
            <wp:extent cx="5765800" cy="31623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5800" cy="3162300"/>
                    </a:xfrm>
                    <a:prstGeom prst="rect">
                      <a:avLst/>
                    </a:prstGeom>
                    <a:noFill/>
                    <a:ln>
                      <a:noFill/>
                    </a:ln>
                  </pic:spPr>
                </pic:pic>
              </a:graphicData>
            </a:graphic>
          </wp:inline>
        </w:drawing>
      </w:r>
    </w:p>
    <w:bookmarkEnd w:id="0"/>
    <w:p w14:paraId="51707187" w14:textId="77777777" w:rsidR="005735EA" w:rsidRDefault="005735EA" w:rsidP="00723CAC">
      <w:pPr>
        <w:jc w:val="both"/>
        <w:rPr>
          <w:rFonts w:cs="Arial"/>
          <w:szCs w:val="24"/>
        </w:rPr>
      </w:pPr>
    </w:p>
    <w:p w14:paraId="61C017FD" w14:textId="77777777" w:rsidR="005735EA" w:rsidRDefault="005735EA" w:rsidP="00723CAC">
      <w:pPr>
        <w:jc w:val="both"/>
        <w:rPr>
          <w:rFonts w:cs="Arial"/>
          <w:szCs w:val="24"/>
        </w:rPr>
      </w:pPr>
    </w:p>
    <w:p w14:paraId="21653DD9" w14:textId="77777777" w:rsidR="00F14CCD" w:rsidRPr="00723CAC" w:rsidRDefault="003532AD" w:rsidP="000232EB">
      <w:pPr>
        <w:pStyle w:val="ListParagraph"/>
        <w:numPr>
          <w:ilvl w:val="0"/>
          <w:numId w:val="27"/>
        </w:numPr>
        <w:rPr>
          <w:rFonts w:cs="Arial"/>
          <w:szCs w:val="24"/>
        </w:rPr>
      </w:pPr>
      <w:r w:rsidRPr="00723CAC">
        <w:rPr>
          <w:rFonts w:cs="Arial"/>
          <w:szCs w:val="24"/>
        </w:rPr>
        <w:t>The total funding currently available of BCIL amounts to £6.225m</w:t>
      </w:r>
      <w:r w:rsidR="00663119">
        <w:rPr>
          <w:rFonts w:cs="Arial"/>
          <w:szCs w:val="24"/>
        </w:rPr>
        <w:t xml:space="preserve"> as set out in Table 6</w:t>
      </w:r>
      <w:r w:rsidR="00F14CCD" w:rsidRPr="00723CAC">
        <w:rPr>
          <w:rFonts w:cs="Arial"/>
          <w:szCs w:val="24"/>
        </w:rPr>
        <w:t xml:space="preserve">. </w:t>
      </w:r>
      <w:r w:rsidR="000232EB" w:rsidRPr="00F14CCD">
        <w:rPr>
          <w:rFonts w:cs="Arial"/>
          <w:szCs w:val="24"/>
        </w:rPr>
        <w:t xml:space="preserve">  The </w:t>
      </w:r>
      <w:r w:rsidRPr="00723CAC">
        <w:rPr>
          <w:rFonts w:cs="Arial"/>
          <w:szCs w:val="24"/>
        </w:rPr>
        <w:t xml:space="preserve">requirement </w:t>
      </w:r>
      <w:r w:rsidR="00F14CCD" w:rsidRPr="00723CAC">
        <w:rPr>
          <w:rFonts w:cs="Arial"/>
          <w:szCs w:val="24"/>
        </w:rPr>
        <w:t xml:space="preserve">for </w:t>
      </w:r>
      <w:r w:rsidRPr="00723CAC">
        <w:rPr>
          <w:rFonts w:cs="Arial"/>
          <w:szCs w:val="24"/>
        </w:rPr>
        <w:t xml:space="preserve">BCIL funding </w:t>
      </w:r>
      <w:r w:rsidR="00663119" w:rsidRPr="00F14CCD">
        <w:rPr>
          <w:rFonts w:cs="Arial"/>
          <w:szCs w:val="24"/>
        </w:rPr>
        <w:t>considering</w:t>
      </w:r>
      <w:r w:rsidRPr="00723CAC">
        <w:rPr>
          <w:rFonts w:cs="Arial"/>
          <w:szCs w:val="24"/>
        </w:rPr>
        <w:t xml:space="preserve"> the sum still outstanding f</w:t>
      </w:r>
      <w:r w:rsidR="00F14CCD" w:rsidRPr="00723CAC">
        <w:rPr>
          <w:rFonts w:cs="Arial"/>
          <w:szCs w:val="24"/>
        </w:rPr>
        <w:t>rom</w:t>
      </w:r>
      <w:r w:rsidRPr="00723CAC">
        <w:rPr>
          <w:rFonts w:cs="Arial"/>
          <w:szCs w:val="24"/>
        </w:rPr>
        <w:t xml:space="preserve"> 2019/20 of £1.822m </w:t>
      </w:r>
      <w:r w:rsidR="00663119">
        <w:rPr>
          <w:rFonts w:cs="Arial"/>
          <w:szCs w:val="24"/>
        </w:rPr>
        <w:t xml:space="preserve">(Table 5) </w:t>
      </w:r>
      <w:r w:rsidRPr="00723CAC">
        <w:rPr>
          <w:rFonts w:cs="Arial"/>
          <w:szCs w:val="24"/>
        </w:rPr>
        <w:t xml:space="preserve">and the new Programme in Table </w:t>
      </w:r>
      <w:r w:rsidR="00663119">
        <w:rPr>
          <w:rFonts w:cs="Arial"/>
          <w:szCs w:val="24"/>
        </w:rPr>
        <w:t>7</w:t>
      </w:r>
      <w:r w:rsidRPr="00723CAC">
        <w:rPr>
          <w:rFonts w:cs="Arial"/>
          <w:szCs w:val="24"/>
        </w:rPr>
        <w:t xml:space="preserve"> of £10.736m is £12.558m.  This means a further £6.333m of BCIL is needed between the remainder of this current financial year of 2020/21 and the 3 years 2021/22, 2022/23 and 2023/24.  </w:t>
      </w:r>
    </w:p>
    <w:p w14:paraId="440267C0" w14:textId="77777777" w:rsidR="00F14CCD" w:rsidRPr="00723CAC" w:rsidRDefault="00F14CCD" w:rsidP="00723CAC">
      <w:pPr>
        <w:pStyle w:val="ListParagraph"/>
        <w:ind w:left="360"/>
        <w:rPr>
          <w:rFonts w:cs="Arial"/>
          <w:szCs w:val="24"/>
        </w:rPr>
      </w:pPr>
    </w:p>
    <w:p w14:paraId="2B531A40" w14:textId="77777777" w:rsidR="000232EB" w:rsidRPr="00723CAC" w:rsidRDefault="003532AD" w:rsidP="000232EB">
      <w:pPr>
        <w:pStyle w:val="ListParagraph"/>
        <w:numPr>
          <w:ilvl w:val="0"/>
          <w:numId w:val="27"/>
        </w:numPr>
        <w:rPr>
          <w:rFonts w:cs="Arial"/>
          <w:szCs w:val="24"/>
        </w:rPr>
      </w:pPr>
      <w:r w:rsidRPr="00723CAC">
        <w:rPr>
          <w:rFonts w:cs="Arial"/>
          <w:szCs w:val="24"/>
        </w:rPr>
        <w:t>The impact of COVID-19 has seen the BCIL receipts drop from an average of £2.4m pa to only £</w:t>
      </w:r>
      <w:r w:rsidR="00F14CCD" w:rsidRPr="00723CAC">
        <w:rPr>
          <w:rFonts w:cs="Arial"/>
          <w:szCs w:val="24"/>
        </w:rPr>
        <w:t>598k to date this financial year.  In order to fund the commitments in the Capital Programme an average of £2.1m is required pa</w:t>
      </w:r>
      <w:r w:rsidR="00663119">
        <w:rPr>
          <w:rFonts w:cs="Arial"/>
          <w:szCs w:val="24"/>
        </w:rPr>
        <w:t xml:space="preserve"> for the next 3 years 2021/22 to 2023/24</w:t>
      </w:r>
      <w:r w:rsidR="00F14CCD" w:rsidRPr="00723CAC">
        <w:rPr>
          <w:rFonts w:cs="Arial"/>
          <w:szCs w:val="24"/>
        </w:rPr>
        <w:t xml:space="preserve">.  </w:t>
      </w:r>
      <w:r w:rsidR="00663119">
        <w:rPr>
          <w:rFonts w:cs="Arial"/>
          <w:szCs w:val="24"/>
        </w:rPr>
        <w:t xml:space="preserve">Based on years prior to 2020/21 </w:t>
      </w:r>
      <w:r w:rsidR="004E0416">
        <w:rPr>
          <w:rFonts w:cs="Arial"/>
          <w:szCs w:val="24"/>
        </w:rPr>
        <w:t xml:space="preserve">and the impact of COVID-19, this </w:t>
      </w:r>
      <w:r w:rsidR="00663119">
        <w:rPr>
          <w:rFonts w:cs="Arial"/>
          <w:szCs w:val="24"/>
        </w:rPr>
        <w:t xml:space="preserve">has been </w:t>
      </w:r>
      <w:r w:rsidR="000232EB" w:rsidRPr="00F14CCD">
        <w:rPr>
          <w:rFonts w:cs="Arial"/>
          <w:szCs w:val="24"/>
        </w:rPr>
        <w:t xml:space="preserve">considered a reasonable assumption.  </w:t>
      </w:r>
      <w:r w:rsidR="00663119">
        <w:rPr>
          <w:rFonts w:cs="Arial"/>
          <w:szCs w:val="24"/>
        </w:rPr>
        <w:t>If this estimated</w:t>
      </w:r>
      <w:r w:rsidR="000232EB" w:rsidRPr="00F14CCD">
        <w:rPr>
          <w:rFonts w:cs="Arial"/>
          <w:szCs w:val="24"/>
        </w:rPr>
        <w:t xml:space="preserve"> level of BCIL </w:t>
      </w:r>
      <w:r w:rsidR="00663119">
        <w:rPr>
          <w:rFonts w:cs="Arial"/>
          <w:szCs w:val="24"/>
        </w:rPr>
        <w:t>is not</w:t>
      </w:r>
      <w:r w:rsidR="000232EB" w:rsidRPr="00F14CCD">
        <w:rPr>
          <w:rFonts w:cs="Arial"/>
          <w:szCs w:val="24"/>
        </w:rPr>
        <w:t xml:space="preserve"> </w:t>
      </w:r>
      <w:r w:rsidR="004E0416" w:rsidRPr="00F14CCD">
        <w:rPr>
          <w:rFonts w:cs="Arial"/>
          <w:szCs w:val="24"/>
        </w:rPr>
        <w:t>received,</w:t>
      </w:r>
      <w:r w:rsidR="000232EB" w:rsidRPr="00F14CCD">
        <w:rPr>
          <w:rFonts w:cs="Arial"/>
          <w:szCs w:val="24"/>
        </w:rPr>
        <w:t xml:space="preserve"> then it would be necessary to fund the schemes from other sources</w:t>
      </w:r>
      <w:r w:rsidR="004E0416">
        <w:rPr>
          <w:rFonts w:cs="Arial"/>
          <w:szCs w:val="24"/>
        </w:rPr>
        <w:t xml:space="preserve">.  If this is ultimately borrowing, then </w:t>
      </w:r>
      <w:r w:rsidR="00663119">
        <w:rPr>
          <w:rFonts w:cs="Arial"/>
          <w:szCs w:val="24"/>
        </w:rPr>
        <w:t>this will impact upon future year’s budgets</w:t>
      </w:r>
      <w:r w:rsidR="000232EB" w:rsidRPr="00F14CCD">
        <w:rPr>
          <w:rFonts w:cs="Arial"/>
          <w:szCs w:val="24"/>
        </w:rPr>
        <w:t>.</w:t>
      </w:r>
    </w:p>
    <w:p w14:paraId="2E22D980" w14:textId="77777777" w:rsidR="00F14CCD" w:rsidRPr="00723CAC" w:rsidRDefault="00F14CCD" w:rsidP="00723CAC">
      <w:pPr>
        <w:rPr>
          <w:rFonts w:cs="Arial"/>
          <w:szCs w:val="24"/>
          <w:highlight w:val="yellow"/>
        </w:rPr>
      </w:pPr>
    </w:p>
    <w:p w14:paraId="09FECB96" w14:textId="77777777" w:rsidR="00105B2C" w:rsidRPr="00B17D40" w:rsidRDefault="006D68FB" w:rsidP="00EA216C">
      <w:pPr>
        <w:ind w:left="567" w:hanging="207"/>
        <w:jc w:val="both"/>
        <w:rPr>
          <w:rFonts w:cs="Arial"/>
          <w:b/>
          <w:szCs w:val="24"/>
        </w:rPr>
      </w:pPr>
      <w:bookmarkStart w:id="1" w:name="_Hlk58236039"/>
      <w:r w:rsidRPr="00B17D40">
        <w:rPr>
          <w:rFonts w:cs="Arial"/>
          <w:b/>
          <w:szCs w:val="24"/>
        </w:rPr>
        <w:t>H</w:t>
      </w:r>
      <w:r w:rsidR="00914951">
        <w:rPr>
          <w:rFonts w:cs="Arial"/>
          <w:b/>
          <w:szCs w:val="24"/>
        </w:rPr>
        <w:t xml:space="preserve">ousing Revenue Account </w:t>
      </w:r>
      <w:r w:rsidR="00105B2C" w:rsidRPr="00B17D40">
        <w:rPr>
          <w:rFonts w:cs="Arial"/>
          <w:b/>
          <w:szCs w:val="24"/>
        </w:rPr>
        <w:t>(HRA)</w:t>
      </w:r>
    </w:p>
    <w:p w14:paraId="0ED4E2EE" w14:textId="77777777" w:rsidR="00CA7F5A" w:rsidRPr="00C1132B" w:rsidRDefault="00105B2C" w:rsidP="00EA216C">
      <w:pPr>
        <w:pStyle w:val="ListParagraph"/>
        <w:numPr>
          <w:ilvl w:val="0"/>
          <w:numId w:val="27"/>
        </w:numPr>
        <w:jc w:val="both"/>
      </w:pPr>
      <w:r w:rsidRPr="00F14CCD">
        <w:rPr>
          <w:rFonts w:cs="Arial"/>
          <w:szCs w:val="24"/>
        </w:rPr>
        <w:t xml:space="preserve">The </w:t>
      </w:r>
      <w:r w:rsidR="00BC19E9" w:rsidRPr="00F14CCD">
        <w:rPr>
          <w:rFonts w:cs="Arial"/>
          <w:szCs w:val="24"/>
        </w:rPr>
        <w:t xml:space="preserve">proposed </w:t>
      </w:r>
      <w:r w:rsidRPr="00F14CCD">
        <w:rPr>
          <w:rFonts w:cs="Arial"/>
          <w:szCs w:val="24"/>
        </w:rPr>
        <w:t>HRA Capital Programme</w:t>
      </w:r>
      <w:r w:rsidR="00F14CCD" w:rsidRPr="00F14CCD">
        <w:rPr>
          <w:rFonts w:cs="Arial"/>
          <w:szCs w:val="24"/>
        </w:rPr>
        <w:t xml:space="preserve"> will be </w:t>
      </w:r>
      <w:r w:rsidRPr="00F14CCD">
        <w:rPr>
          <w:rFonts w:cs="Arial"/>
          <w:szCs w:val="24"/>
        </w:rPr>
        <w:t xml:space="preserve">detailed in a separate report to Cabinet </w:t>
      </w:r>
      <w:r w:rsidR="00733870">
        <w:rPr>
          <w:rFonts w:cs="Arial"/>
          <w:szCs w:val="24"/>
        </w:rPr>
        <w:t xml:space="preserve">in January 2021. </w:t>
      </w:r>
      <w:r w:rsidR="00E23647" w:rsidRPr="00F14CCD">
        <w:rPr>
          <w:rFonts w:cs="Arial"/>
          <w:szCs w:val="24"/>
        </w:rPr>
        <w:t>Any implications</w:t>
      </w:r>
      <w:r w:rsidR="00E23647" w:rsidRPr="00C1132B">
        <w:rPr>
          <w:rFonts w:cs="Arial"/>
          <w:szCs w:val="24"/>
        </w:rPr>
        <w:t xml:space="preserve"> from the HRA Capital Programme are funded from the Housing Revenue Account and do not impact upon the General Fund Budget.</w:t>
      </w:r>
      <w:r w:rsidR="00B17D40" w:rsidRPr="00C1132B">
        <w:rPr>
          <w:rFonts w:cs="Arial"/>
        </w:rPr>
        <w:t xml:space="preserve"> </w:t>
      </w:r>
      <w:r w:rsidR="00733870">
        <w:rPr>
          <w:rFonts w:cs="Arial"/>
        </w:rPr>
        <w:t xml:space="preserve"> The HRA Capital Programme will be included in the Final Capital Programme report going to cabinet in February 2021.</w:t>
      </w:r>
    </w:p>
    <w:bookmarkEnd w:id="1"/>
    <w:p w14:paraId="18128919" w14:textId="77777777" w:rsidR="00914951" w:rsidRPr="007F1122" w:rsidRDefault="00914951" w:rsidP="00EA216C">
      <w:pPr>
        <w:pStyle w:val="ListParagraph"/>
        <w:ind w:left="360"/>
        <w:jc w:val="both"/>
      </w:pPr>
    </w:p>
    <w:p w14:paraId="1A22463F" w14:textId="77777777" w:rsidR="00480518" w:rsidRPr="00EA216C" w:rsidRDefault="00480518" w:rsidP="00EA216C">
      <w:pPr>
        <w:tabs>
          <w:tab w:val="num" w:pos="2127"/>
        </w:tabs>
        <w:ind w:firstLine="426"/>
        <w:outlineLvl w:val="1"/>
        <w:rPr>
          <w:rFonts w:cs="Arial"/>
          <w:b/>
          <w:bCs/>
          <w:szCs w:val="24"/>
        </w:rPr>
      </w:pPr>
      <w:r w:rsidRPr="00EA216C">
        <w:rPr>
          <w:rFonts w:cs="Arial"/>
          <w:b/>
          <w:bCs/>
          <w:szCs w:val="24"/>
        </w:rPr>
        <w:t xml:space="preserve">Options considered </w:t>
      </w:r>
    </w:p>
    <w:p w14:paraId="2FEDA146" w14:textId="77777777" w:rsidR="00480518" w:rsidRPr="00480518" w:rsidRDefault="001F44EC" w:rsidP="00EA216C">
      <w:pPr>
        <w:numPr>
          <w:ilvl w:val="0"/>
          <w:numId w:val="27"/>
        </w:numPr>
        <w:tabs>
          <w:tab w:val="clear" w:pos="360"/>
          <w:tab w:val="num" w:pos="2268"/>
        </w:tabs>
        <w:ind w:left="426" w:hanging="709"/>
        <w:jc w:val="both"/>
        <w:rPr>
          <w:rFonts w:cs="Arial"/>
          <w:szCs w:val="24"/>
        </w:rPr>
      </w:pPr>
      <w:proofErr w:type="gramStart"/>
      <w:r>
        <w:t>A number of</w:t>
      </w:r>
      <w:proofErr w:type="gramEnd"/>
      <w:r>
        <w:t xml:space="preserve"> capital proposals are considered during the budget setting process.</w:t>
      </w:r>
    </w:p>
    <w:p w14:paraId="4A50D1B9" w14:textId="77777777" w:rsidR="00480518" w:rsidRDefault="00480518" w:rsidP="00480518"/>
    <w:p w14:paraId="198A7123" w14:textId="77777777" w:rsidR="002D24E1" w:rsidRDefault="002D24E1" w:rsidP="00480518"/>
    <w:p w14:paraId="6F2317C4" w14:textId="77777777" w:rsidR="002D24E1" w:rsidRPr="00480518" w:rsidRDefault="002D24E1" w:rsidP="00480518"/>
    <w:p w14:paraId="3053A20E" w14:textId="77777777" w:rsidR="00480518" w:rsidRPr="00EA216C" w:rsidRDefault="00480518" w:rsidP="00EA216C">
      <w:pPr>
        <w:ind w:firstLine="426"/>
        <w:outlineLvl w:val="1"/>
        <w:rPr>
          <w:rFonts w:cs="Arial"/>
          <w:b/>
          <w:bCs/>
          <w:szCs w:val="24"/>
        </w:rPr>
      </w:pPr>
      <w:r w:rsidRPr="00EA216C">
        <w:rPr>
          <w:rFonts w:cs="Arial"/>
          <w:b/>
          <w:bCs/>
          <w:szCs w:val="24"/>
        </w:rPr>
        <w:t>Legal Implications</w:t>
      </w:r>
    </w:p>
    <w:p w14:paraId="137CC3A3" w14:textId="77777777" w:rsidR="00480518" w:rsidRDefault="00480518" w:rsidP="00EA216C">
      <w:pPr>
        <w:numPr>
          <w:ilvl w:val="0"/>
          <w:numId w:val="27"/>
        </w:numPr>
        <w:tabs>
          <w:tab w:val="clear" w:pos="360"/>
          <w:tab w:val="num" w:pos="2268"/>
        </w:tabs>
        <w:ind w:left="426" w:hanging="426"/>
        <w:jc w:val="both"/>
      </w:pPr>
      <w:r w:rsidRPr="00480518">
        <w:t xml:space="preserve">Under the Financial Regulations paragraph B2 full council is responsible for agreeing the </w:t>
      </w:r>
      <w:r w:rsidR="00093245" w:rsidRPr="00480518">
        <w:t>authority’s</w:t>
      </w:r>
      <w:r w:rsidRPr="00480518">
        <w:t xml:space="preserve"> policy framework which are proposed by the cabinet </w:t>
      </w:r>
      <w:r w:rsidR="00D15CFA">
        <w:t xml:space="preserve">and </w:t>
      </w:r>
      <w:r w:rsidRPr="00480518">
        <w:t>this includes the capital programme.</w:t>
      </w:r>
      <w:r w:rsidR="00FA1D36">
        <w:t xml:space="preserve"> Under B41 the Director of Finance </w:t>
      </w:r>
      <w:r w:rsidR="00FA1D36">
        <w:lastRenderedPageBreak/>
        <w:t>is responsible for producing an annual capital strategy for Cabinet to recommend to Council.</w:t>
      </w:r>
    </w:p>
    <w:p w14:paraId="346A01CF" w14:textId="77777777" w:rsidR="000C14C9" w:rsidRPr="00480518" w:rsidRDefault="000C14C9" w:rsidP="000C14C9">
      <w:pPr>
        <w:ind w:left="709"/>
        <w:jc w:val="both"/>
      </w:pPr>
    </w:p>
    <w:p w14:paraId="61D42183" w14:textId="77777777" w:rsidR="00480518" w:rsidRPr="00EA216C" w:rsidRDefault="00480518" w:rsidP="00EA216C">
      <w:pPr>
        <w:ind w:firstLine="426"/>
        <w:outlineLvl w:val="1"/>
        <w:rPr>
          <w:rFonts w:cs="Arial"/>
          <w:b/>
          <w:bCs/>
          <w:szCs w:val="24"/>
        </w:rPr>
      </w:pPr>
      <w:r w:rsidRPr="00EA216C">
        <w:rPr>
          <w:rFonts w:cs="Arial"/>
          <w:b/>
          <w:bCs/>
          <w:szCs w:val="24"/>
        </w:rPr>
        <w:t>Financial Implications</w:t>
      </w:r>
    </w:p>
    <w:p w14:paraId="22168B17" w14:textId="77777777" w:rsid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14:paraId="55E2A56E" w14:textId="77777777" w:rsidR="00CA62F1" w:rsidRDefault="00CA62F1" w:rsidP="00A26B10">
      <w:pPr>
        <w:ind w:left="709"/>
        <w:jc w:val="both"/>
        <w:rPr>
          <w:rFonts w:cs="Arial"/>
          <w:szCs w:val="24"/>
        </w:rPr>
      </w:pPr>
    </w:p>
    <w:p w14:paraId="72F15003" w14:textId="77777777" w:rsidR="00CA62F1" w:rsidRPr="00EA216C" w:rsidRDefault="00914951" w:rsidP="00EA216C">
      <w:pPr>
        <w:ind w:left="426"/>
        <w:outlineLvl w:val="1"/>
        <w:rPr>
          <w:rFonts w:cs="Arial"/>
          <w:b/>
          <w:bCs/>
          <w:szCs w:val="24"/>
        </w:rPr>
      </w:pPr>
      <w:r>
        <w:rPr>
          <w:rFonts w:cs="Arial"/>
          <w:szCs w:val="24"/>
        </w:rPr>
        <w:t xml:space="preserve"> </w:t>
      </w:r>
      <w:r w:rsidR="00CA62F1" w:rsidRPr="00EA216C">
        <w:rPr>
          <w:rFonts w:cs="Arial"/>
          <w:b/>
          <w:bCs/>
          <w:szCs w:val="24"/>
        </w:rPr>
        <w:t>Procurement Implications</w:t>
      </w:r>
    </w:p>
    <w:p w14:paraId="2E97883D" w14:textId="77777777" w:rsidR="00CA62F1" w:rsidRPr="00CA62F1" w:rsidRDefault="00CA62F1" w:rsidP="00EA216C">
      <w:pPr>
        <w:pStyle w:val="ListParagraph"/>
        <w:numPr>
          <w:ilvl w:val="0"/>
          <w:numId w:val="27"/>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14:paraId="06525D76" w14:textId="77777777" w:rsidR="00480518" w:rsidRDefault="00480518" w:rsidP="00480518"/>
    <w:p w14:paraId="20D82E6B" w14:textId="77777777" w:rsidR="00480518" w:rsidRPr="00EA216C" w:rsidRDefault="00914951" w:rsidP="00EA216C">
      <w:pPr>
        <w:ind w:firstLine="360"/>
        <w:outlineLvl w:val="1"/>
        <w:rPr>
          <w:rFonts w:cs="Arial"/>
          <w:b/>
          <w:bCs/>
          <w:szCs w:val="24"/>
        </w:rPr>
      </w:pPr>
      <w:r w:rsidRPr="00EA216C">
        <w:rPr>
          <w:rFonts w:cs="Arial"/>
          <w:b/>
          <w:bCs/>
          <w:szCs w:val="24"/>
        </w:rPr>
        <w:t xml:space="preserve"> </w:t>
      </w:r>
      <w:r w:rsidR="00480518" w:rsidRPr="00EA216C">
        <w:rPr>
          <w:rFonts w:cs="Arial"/>
          <w:b/>
          <w:bCs/>
          <w:szCs w:val="24"/>
        </w:rPr>
        <w:t>Performance Issues</w:t>
      </w:r>
    </w:p>
    <w:p w14:paraId="20797B57" w14:textId="77777777" w:rsidR="00480518" w:rsidRP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14:paraId="6F7D827B" w14:textId="77777777" w:rsidR="00480518" w:rsidRPr="00480518" w:rsidRDefault="00480518" w:rsidP="00480518">
      <w:pPr>
        <w:ind w:left="567" w:hanging="567"/>
        <w:jc w:val="both"/>
        <w:rPr>
          <w:rFonts w:cs="Arial"/>
          <w:szCs w:val="24"/>
          <w:highlight w:val="green"/>
        </w:rPr>
      </w:pPr>
    </w:p>
    <w:p w14:paraId="3D03ACA2" w14:textId="77777777" w:rsidR="00480518" w:rsidRDefault="007F4BDA" w:rsidP="00EA216C">
      <w:pPr>
        <w:numPr>
          <w:ilvl w:val="0"/>
          <w:numId w:val="27"/>
        </w:numPr>
        <w:tabs>
          <w:tab w:val="clear" w:pos="360"/>
          <w:tab w:val="num" w:pos="2268"/>
        </w:tabs>
        <w:ind w:left="426" w:hanging="426"/>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 </w:t>
      </w:r>
      <w:r>
        <w:rPr>
          <w:rFonts w:cs="Arial"/>
          <w:szCs w:val="24"/>
        </w:rPr>
        <w:t xml:space="preserve">  </w:t>
      </w:r>
      <w:r w:rsidR="00914951">
        <w:rPr>
          <w:rFonts w:cs="Arial"/>
          <w:szCs w:val="24"/>
        </w:rPr>
        <w:t xml:space="preserve"> </w:t>
      </w:r>
      <w:r w:rsidR="00480518" w:rsidRPr="007F4BDA">
        <w:rPr>
          <w:rFonts w:cs="Arial"/>
          <w:szCs w:val="24"/>
        </w:rPr>
        <w:t xml:space="preserve">good financial management. </w:t>
      </w:r>
    </w:p>
    <w:p w14:paraId="510297BF" w14:textId="77777777" w:rsidR="007F4BDA" w:rsidRDefault="007F4BDA" w:rsidP="007F4BDA">
      <w:pPr>
        <w:pStyle w:val="ListParagraph"/>
        <w:rPr>
          <w:rFonts w:cs="Arial"/>
          <w:szCs w:val="24"/>
        </w:rPr>
      </w:pPr>
    </w:p>
    <w:p w14:paraId="6B844C81" w14:textId="77777777" w:rsidR="00480518" w:rsidRPr="00480518" w:rsidRDefault="00480518" w:rsidP="00EA216C">
      <w:pPr>
        <w:numPr>
          <w:ilvl w:val="0"/>
          <w:numId w:val="27"/>
        </w:numPr>
        <w:tabs>
          <w:tab w:val="clear" w:pos="360"/>
          <w:tab w:val="num" w:pos="2268"/>
        </w:tabs>
        <w:ind w:left="567" w:hanging="567"/>
        <w:jc w:val="both"/>
        <w:rPr>
          <w:b/>
          <w:color w:val="0000FF"/>
          <w:sz w:val="28"/>
          <w:szCs w:val="28"/>
        </w:rPr>
      </w:pPr>
      <w:r w:rsidRPr="00480518">
        <w:t xml:space="preserve">It is proposed that a performance target is set of 90% of the approved budget </w:t>
      </w:r>
      <w:r w:rsidR="00D15CFA">
        <w:t>to be spent in year</w:t>
      </w:r>
      <w:r w:rsidRPr="00480518">
        <w:t>.  Having approved an investment programme it is important that the programme is then substantially delivered in the planned timeframe, in line with member priorities.</w:t>
      </w:r>
    </w:p>
    <w:p w14:paraId="4D77F410" w14:textId="77777777" w:rsidR="001E441E" w:rsidRPr="00480518" w:rsidRDefault="001E441E" w:rsidP="00480518">
      <w:pPr>
        <w:ind w:left="567" w:hanging="567"/>
        <w:rPr>
          <w:color w:val="FF0000"/>
        </w:rPr>
      </w:pPr>
    </w:p>
    <w:p w14:paraId="0DDAE5C1" w14:textId="77777777" w:rsidR="00480518" w:rsidRPr="002E3BCA" w:rsidRDefault="00480518" w:rsidP="00EA216C">
      <w:pPr>
        <w:ind w:left="567"/>
        <w:outlineLvl w:val="1"/>
        <w:rPr>
          <w:rFonts w:cs="Arial"/>
          <w:b/>
          <w:bCs/>
          <w:szCs w:val="24"/>
        </w:rPr>
      </w:pPr>
      <w:r w:rsidRPr="00EA216C">
        <w:rPr>
          <w:rFonts w:cs="Arial"/>
          <w:b/>
          <w:bCs/>
          <w:szCs w:val="24"/>
        </w:rPr>
        <w:t>Risk Management Implications</w:t>
      </w:r>
    </w:p>
    <w:p w14:paraId="20DA16DC" w14:textId="77777777" w:rsidR="002E3BCA" w:rsidRPr="007740AC" w:rsidRDefault="002E3BCA" w:rsidP="00EA216C">
      <w:pPr>
        <w:numPr>
          <w:ilvl w:val="0"/>
          <w:numId w:val="27"/>
        </w:numPr>
        <w:tabs>
          <w:tab w:val="clear" w:pos="360"/>
          <w:tab w:val="num" w:pos="2268"/>
        </w:tabs>
        <w:ind w:left="567" w:hanging="567"/>
        <w:jc w:val="both"/>
        <w:rPr>
          <w:rFonts w:cs="Arial"/>
          <w:szCs w:val="24"/>
        </w:rPr>
      </w:pPr>
      <w:r w:rsidRPr="002E3BCA">
        <w:rPr>
          <w:rFonts w:cs="Arial"/>
          <w:szCs w:val="24"/>
        </w:rPr>
        <w:t xml:space="preserve">Risk included on Directorate risk register?  </w:t>
      </w:r>
      <w:r w:rsidRPr="007740AC">
        <w:rPr>
          <w:rFonts w:cs="Arial"/>
          <w:strike/>
          <w:szCs w:val="24"/>
          <w:lang w:val="en-US"/>
        </w:rPr>
        <w:t>Yes/</w:t>
      </w:r>
      <w:r w:rsidRPr="007740AC">
        <w:rPr>
          <w:rFonts w:cs="Arial"/>
          <w:szCs w:val="24"/>
          <w:lang w:val="en-US"/>
        </w:rPr>
        <w:t>No.</w:t>
      </w:r>
    </w:p>
    <w:p w14:paraId="7D102AEE" w14:textId="23559759" w:rsidR="002D24E1" w:rsidRPr="002E3BCA" w:rsidRDefault="002E3BCA" w:rsidP="007740AC">
      <w:pPr>
        <w:tabs>
          <w:tab w:val="left" w:pos="567"/>
        </w:tabs>
        <w:ind w:left="567" w:right="81"/>
        <w:rPr>
          <w:rFonts w:cs="Arial"/>
          <w:szCs w:val="24"/>
        </w:rPr>
      </w:pPr>
      <w:r w:rsidRPr="007740AC">
        <w:rPr>
          <w:rFonts w:cs="Arial"/>
          <w:szCs w:val="24"/>
          <w:lang w:val="en-US" w:eastAsia="en-GB"/>
        </w:rPr>
        <w:t xml:space="preserve">Separate risk register in place?  </w:t>
      </w:r>
      <w:r w:rsidRPr="007740AC">
        <w:rPr>
          <w:rFonts w:cs="Arial"/>
          <w:strike/>
          <w:szCs w:val="24"/>
          <w:lang w:val="en-US" w:eastAsia="en-GB"/>
        </w:rPr>
        <w:t>Yes</w:t>
      </w:r>
      <w:r w:rsidRPr="007740AC">
        <w:rPr>
          <w:rFonts w:cs="Arial"/>
          <w:szCs w:val="24"/>
          <w:lang w:val="en-US" w:eastAsia="en-GB"/>
        </w:rPr>
        <w:t>/No (</w:t>
      </w:r>
      <w:r w:rsidRPr="002E3BCA">
        <w:rPr>
          <w:rFonts w:cs="Arial"/>
          <w:szCs w:val="24"/>
        </w:rPr>
        <w:t xml:space="preserve">The individual schemes within the programme should be incorporated within departmental </w:t>
      </w:r>
      <w:r w:rsidRPr="00AB722B">
        <w:rPr>
          <w:rFonts w:cs="Arial"/>
          <w:szCs w:val="24"/>
        </w:rPr>
        <w:t>registers or have individual registers.</w:t>
      </w:r>
      <w:r>
        <w:rPr>
          <w:rFonts w:cs="Arial"/>
          <w:szCs w:val="24"/>
        </w:rPr>
        <w:t>)</w:t>
      </w:r>
    </w:p>
    <w:p w14:paraId="24A333FE" w14:textId="77777777" w:rsidR="00B3467D" w:rsidRDefault="00B3467D" w:rsidP="00B3467D">
      <w:pPr>
        <w:tabs>
          <w:tab w:val="left" w:pos="5610"/>
        </w:tabs>
        <w:ind w:right="81"/>
        <w:rPr>
          <w:rFonts w:cs="Arial"/>
          <w:szCs w:val="24"/>
        </w:rPr>
      </w:pPr>
    </w:p>
    <w:p w14:paraId="704BEB89" w14:textId="313DC701" w:rsidR="002D24E1" w:rsidRDefault="00480518" w:rsidP="007740AC">
      <w:pPr>
        <w:tabs>
          <w:tab w:val="left" w:pos="5610"/>
        </w:tabs>
        <w:ind w:right="81" w:firstLine="567"/>
        <w:rPr>
          <w:rFonts w:cs="Arial"/>
          <w:szCs w:val="24"/>
        </w:rPr>
      </w:pPr>
      <w:r w:rsidRPr="00B3467D">
        <w:rPr>
          <w:rFonts w:cs="Arial"/>
          <w:szCs w:val="24"/>
        </w:rPr>
        <w:t xml:space="preserve"> </w:t>
      </w:r>
      <w:r w:rsidR="00B3467D">
        <w:rPr>
          <w:rFonts w:cs="Arial"/>
          <w:szCs w:val="24"/>
        </w:rPr>
        <w:t>The considerations in terms of risk management are as follows:</w:t>
      </w:r>
    </w:p>
    <w:p w14:paraId="2A0833C0" w14:textId="77777777" w:rsidR="00B3467D" w:rsidRDefault="00B3467D" w:rsidP="007740AC">
      <w:pPr>
        <w:tabs>
          <w:tab w:val="left" w:pos="5610"/>
        </w:tabs>
        <w:ind w:right="81"/>
        <w:rPr>
          <w:rFonts w:cs="Arial"/>
          <w:szCs w:val="24"/>
        </w:rPr>
      </w:pPr>
    </w:p>
    <w:p w14:paraId="2B97E95F" w14:textId="77777777" w:rsidR="00480518" w:rsidRDefault="00480518" w:rsidP="002D24E1">
      <w:pPr>
        <w:pStyle w:val="ListParagraph"/>
        <w:numPr>
          <w:ilvl w:val="0"/>
          <w:numId w:val="47"/>
        </w:numPr>
        <w:jc w:val="both"/>
        <w:rPr>
          <w:rFonts w:cs="Arial"/>
          <w:szCs w:val="24"/>
        </w:rPr>
      </w:pPr>
      <w:r w:rsidRPr="00017808">
        <w:rPr>
          <w:rFonts w:cs="Arial"/>
          <w:szCs w:val="24"/>
        </w:rPr>
        <w:t xml:space="preserve">A significant consideration in developing the programme has been the </w:t>
      </w:r>
      <w:r w:rsidRPr="00B3467D">
        <w:rPr>
          <w:rFonts w:cs="Arial"/>
          <w:szCs w:val="24"/>
        </w:rPr>
        <w:t>risks arising from not keeping our infrastructure in good order.  Not doing so would lead to an increase in health and safety risks and additional costs in replacing assets when they deteriorate too much to repair.</w:t>
      </w:r>
    </w:p>
    <w:p w14:paraId="7DE0AC10" w14:textId="2569C0EB" w:rsidR="002D24E1" w:rsidRDefault="002D24E1" w:rsidP="002D24E1">
      <w:pPr>
        <w:pStyle w:val="ListParagraph"/>
        <w:numPr>
          <w:ilvl w:val="0"/>
          <w:numId w:val="47"/>
        </w:numPr>
        <w:jc w:val="both"/>
        <w:rPr>
          <w:rFonts w:cs="Arial"/>
          <w:szCs w:val="24"/>
        </w:rPr>
      </w:pPr>
      <w:r>
        <w:rPr>
          <w:rFonts w:cs="Arial"/>
          <w:szCs w:val="24"/>
        </w:rPr>
        <w:t>The additional cost of this revised capital programme has been factored into the Revenue Budget and is included in the Draft Revenue Budget report set out elsewhere on the agenda</w:t>
      </w:r>
      <w:r w:rsidR="007740AC">
        <w:rPr>
          <w:rFonts w:cs="Arial"/>
          <w:szCs w:val="24"/>
        </w:rPr>
        <w:t xml:space="preserve"> and is therefore affordable</w:t>
      </w:r>
      <w:r>
        <w:rPr>
          <w:rFonts w:cs="Arial"/>
          <w:szCs w:val="24"/>
        </w:rPr>
        <w:t>.</w:t>
      </w:r>
    </w:p>
    <w:p w14:paraId="2F35D7C0" w14:textId="77777777" w:rsidR="002D24E1" w:rsidRDefault="002D24E1" w:rsidP="002D24E1">
      <w:pPr>
        <w:pStyle w:val="ListParagraph"/>
        <w:numPr>
          <w:ilvl w:val="0"/>
          <w:numId w:val="47"/>
        </w:numPr>
        <w:jc w:val="both"/>
        <w:rPr>
          <w:rFonts w:cs="Arial"/>
          <w:szCs w:val="24"/>
        </w:rPr>
      </w:pPr>
      <w:r>
        <w:rPr>
          <w:rFonts w:cs="Arial"/>
          <w:szCs w:val="24"/>
        </w:rPr>
        <w:t>The risk that the required level of BCIL does not materialise, will be kept under review and is considered annually as part of the annual process.</w:t>
      </w:r>
    </w:p>
    <w:p w14:paraId="3FA2B6FE" w14:textId="67A199DA" w:rsidR="002D24E1" w:rsidRPr="00017808" w:rsidRDefault="002E3BCA" w:rsidP="007740AC">
      <w:pPr>
        <w:pStyle w:val="ListParagraph"/>
        <w:numPr>
          <w:ilvl w:val="0"/>
          <w:numId w:val="47"/>
        </w:numPr>
        <w:jc w:val="both"/>
        <w:rPr>
          <w:rFonts w:cs="Arial"/>
          <w:szCs w:val="24"/>
        </w:rPr>
      </w:pPr>
      <w:r>
        <w:rPr>
          <w:rFonts w:cs="Arial"/>
          <w:szCs w:val="24"/>
        </w:rPr>
        <w:t>A</w:t>
      </w:r>
      <w:r w:rsidR="00017808">
        <w:rPr>
          <w:rFonts w:cs="Arial"/>
          <w:szCs w:val="24"/>
        </w:rPr>
        <w:t xml:space="preserve"> number of projects that were reliant of income generation to fund the capital financing costs have been removed from the Capital Programme which has reduced the risk associated with income generation.</w:t>
      </w:r>
    </w:p>
    <w:p w14:paraId="60530ABC" w14:textId="77777777" w:rsidR="00480518" w:rsidRPr="00480518" w:rsidRDefault="00480518" w:rsidP="00480518">
      <w:pPr>
        <w:ind w:left="567" w:right="141" w:hanging="567"/>
        <w:rPr>
          <w:rFonts w:cs="Arial"/>
          <w:szCs w:val="24"/>
        </w:rPr>
      </w:pPr>
    </w:p>
    <w:p w14:paraId="6CCFADAE" w14:textId="77777777" w:rsidR="00480518" w:rsidRPr="00EA216C" w:rsidRDefault="00480518" w:rsidP="00EA216C">
      <w:pPr>
        <w:keepNext/>
        <w:ind w:left="567"/>
        <w:outlineLvl w:val="1"/>
        <w:rPr>
          <w:rFonts w:cs="Arial"/>
          <w:b/>
          <w:bCs/>
          <w:color w:val="FF0000"/>
          <w:szCs w:val="24"/>
        </w:rPr>
      </w:pPr>
      <w:r w:rsidRPr="00EA216C">
        <w:rPr>
          <w:rFonts w:cs="Arial"/>
          <w:b/>
          <w:bCs/>
          <w:szCs w:val="24"/>
        </w:rPr>
        <w:t>Equalities implications / Public Sector Equality Duty</w:t>
      </w:r>
    </w:p>
    <w:p w14:paraId="7646CED0" w14:textId="77777777" w:rsidR="00480518" w:rsidRP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 xml:space="preserve">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w:t>
      </w:r>
      <w:r w:rsidRPr="00480518">
        <w:rPr>
          <w:rFonts w:cs="Arial"/>
          <w:szCs w:val="24"/>
        </w:rPr>
        <w:lastRenderedPageBreak/>
        <w:t xml:space="preserve">are that no protected group is adversely affected by the proposals.  </w:t>
      </w:r>
      <w:proofErr w:type="gramStart"/>
      <w:r w:rsidRPr="00480518">
        <w:rPr>
          <w:rFonts w:cs="Arial"/>
          <w:szCs w:val="24"/>
        </w:rPr>
        <w:t>A number of</w:t>
      </w:r>
      <w:proofErr w:type="gramEnd"/>
      <w:r w:rsidRPr="00480518">
        <w:rPr>
          <w:rFonts w:cs="Arial"/>
          <w:szCs w:val="24"/>
        </w:rPr>
        <w:t xml:space="preserve"> the projects proposed in the programme will require full Equality Impact Assessments before they commence. Following </w:t>
      </w:r>
      <w:proofErr w:type="gramStart"/>
      <w:r w:rsidRPr="00480518">
        <w:rPr>
          <w:rFonts w:cs="Arial"/>
          <w:szCs w:val="24"/>
        </w:rPr>
        <w:t>consultation</w:t>
      </w:r>
      <w:proofErr w:type="gramEnd"/>
      <w:r w:rsidRPr="00480518">
        <w:rPr>
          <w:rFonts w:cs="Arial"/>
          <w:szCs w:val="24"/>
        </w:rPr>
        <w:t xml:space="preserve"> the impact will be further reviewed before the programme is finalised.</w:t>
      </w:r>
    </w:p>
    <w:p w14:paraId="15790344" w14:textId="77777777" w:rsidR="00480518" w:rsidRPr="00480518" w:rsidRDefault="00480518" w:rsidP="00480518">
      <w:pPr>
        <w:tabs>
          <w:tab w:val="left" w:pos="6150"/>
        </w:tabs>
        <w:ind w:left="567" w:hanging="567"/>
        <w:jc w:val="both"/>
      </w:pPr>
      <w:r w:rsidRPr="00480518">
        <w:tab/>
      </w:r>
    </w:p>
    <w:p w14:paraId="5E7F0B5D" w14:textId="77777777" w:rsid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r w:rsidR="00914951">
        <w:rPr>
          <w:rFonts w:cs="Arial"/>
          <w:szCs w:val="24"/>
        </w:rPr>
        <w:t xml:space="preserve"> </w:t>
      </w:r>
    </w:p>
    <w:p w14:paraId="4AE3C973" w14:textId="77777777" w:rsidR="00914951" w:rsidRPr="00480518" w:rsidRDefault="00914951" w:rsidP="00EA216C">
      <w:pPr>
        <w:ind w:left="567"/>
        <w:jc w:val="both"/>
        <w:rPr>
          <w:rFonts w:cs="Arial"/>
          <w:szCs w:val="24"/>
        </w:rPr>
      </w:pPr>
    </w:p>
    <w:p w14:paraId="1FB41260" w14:textId="77777777" w:rsidR="00480518" w:rsidRP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14:paraId="5A31BF4B"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14:paraId="418498F5"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14:paraId="16ECBA62"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14:paraId="12B7111B" w14:textId="77777777"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14:paraId="1417E19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14:paraId="733570A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14:paraId="6430D0D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14:paraId="3FC8142E"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14:paraId="79BB074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14:paraId="1712C4C0"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14:paraId="4612B5C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14:paraId="56D40CF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14:paraId="200388F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14:paraId="42A9A4D9" w14:textId="77777777" w:rsidR="00480518" w:rsidRPr="00480518" w:rsidRDefault="00480518" w:rsidP="00480518">
      <w:pPr>
        <w:jc w:val="both"/>
        <w:rPr>
          <w:rFonts w:cs="Arial"/>
        </w:rPr>
      </w:pPr>
    </w:p>
    <w:p w14:paraId="0125F91E" w14:textId="77777777"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 xml:space="preserve">Consultation responses received on this draft programme will be </w:t>
      </w:r>
      <w:proofErr w:type="gramStart"/>
      <w:r w:rsidRPr="00480518">
        <w:rPr>
          <w:rFonts w:cs="Arial"/>
          <w:szCs w:val="24"/>
        </w:rPr>
        <w:t>taken into account</w:t>
      </w:r>
      <w:proofErr w:type="gramEnd"/>
      <w:r w:rsidRPr="00480518">
        <w:rPr>
          <w:rFonts w:cs="Arial"/>
          <w:szCs w:val="24"/>
        </w:rPr>
        <w:t xml:space="preserve"> in drafting the final EIA</w:t>
      </w:r>
      <w:bookmarkStart w:id="2" w:name="LastEdit"/>
      <w:bookmarkEnd w:id="2"/>
      <w:r w:rsidRPr="00480518">
        <w:rPr>
          <w:rFonts w:cs="Arial"/>
          <w:szCs w:val="24"/>
        </w:rPr>
        <w:t>.</w:t>
      </w:r>
    </w:p>
    <w:p w14:paraId="28D2B709" w14:textId="77777777" w:rsidR="00480518" w:rsidRPr="00480518" w:rsidRDefault="00480518" w:rsidP="00480518">
      <w:pPr>
        <w:ind w:left="567" w:hanging="567"/>
      </w:pPr>
    </w:p>
    <w:p w14:paraId="36C4A485" w14:textId="77777777" w:rsidR="00480518" w:rsidRPr="00BB41B1" w:rsidRDefault="00480518" w:rsidP="00BB41B1">
      <w:pPr>
        <w:pStyle w:val="ListParagraph"/>
        <w:numPr>
          <w:ilvl w:val="0"/>
          <w:numId w:val="27"/>
        </w:numPr>
        <w:tabs>
          <w:tab w:val="clear" w:pos="360"/>
          <w:tab w:val="num" w:pos="709"/>
        </w:tabs>
        <w:ind w:left="709" w:hanging="709"/>
        <w:rPr>
          <w:b/>
          <w:sz w:val="28"/>
          <w:szCs w:val="28"/>
        </w:rPr>
      </w:pPr>
      <w:r w:rsidRPr="00BB41B1">
        <w:rPr>
          <w:b/>
          <w:sz w:val="28"/>
          <w:szCs w:val="28"/>
        </w:rPr>
        <w:t xml:space="preserve">Council Priorities </w:t>
      </w:r>
    </w:p>
    <w:p w14:paraId="30E855E6" w14:textId="77777777" w:rsidR="00ED090C" w:rsidRDefault="00BB41B1" w:rsidP="00BB41B1">
      <w:pPr>
        <w:tabs>
          <w:tab w:val="left" w:pos="7470"/>
        </w:tabs>
        <w:ind w:left="709" w:hanging="709"/>
        <w:rPr>
          <w:rFonts w:cs="Arial"/>
          <w:szCs w:val="24"/>
        </w:rPr>
      </w:pPr>
      <w:r>
        <w:rPr>
          <w:rFonts w:cs="Arial"/>
          <w:szCs w:val="24"/>
        </w:rPr>
        <w:tab/>
      </w:r>
      <w:r w:rsidRPr="00D378CC">
        <w:rPr>
          <w:rFonts w:cs="Arial"/>
          <w:szCs w:val="24"/>
        </w:rPr>
        <w:t xml:space="preserve">The </w:t>
      </w:r>
      <w:r>
        <w:rPr>
          <w:rFonts w:cs="Arial"/>
          <w:szCs w:val="24"/>
        </w:rPr>
        <w:t>Council’s draft Capital Programme for 2020/21 to 202</w:t>
      </w:r>
      <w:r w:rsidR="00B40DCE">
        <w:rPr>
          <w:rFonts w:cs="Arial"/>
          <w:szCs w:val="24"/>
        </w:rPr>
        <w:t>3</w:t>
      </w:r>
      <w:r>
        <w:rPr>
          <w:rFonts w:cs="Arial"/>
          <w:szCs w:val="24"/>
        </w:rPr>
        <w:t>/2</w:t>
      </w:r>
      <w:r w:rsidR="00B40DCE">
        <w:rPr>
          <w:rFonts w:cs="Arial"/>
          <w:szCs w:val="24"/>
        </w:rPr>
        <w:t xml:space="preserve">4 </w:t>
      </w:r>
      <w:r>
        <w:rPr>
          <w:rFonts w:cs="Arial"/>
          <w:szCs w:val="24"/>
        </w:rPr>
        <w:t xml:space="preserve">has been prepared in line with the </w:t>
      </w:r>
      <w:r w:rsidRPr="00D378CC">
        <w:rPr>
          <w:rFonts w:cs="Arial"/>
          <w:szCs w:val="24"/>
        </w:rPr>
        <w:t xml:space="preserve">Council’s </w:t>
      </w:r>
      <w:r>
        <w:rPr>
          <w:rFonts w:cs="Arial"/>
          <w:szCs w:val="24"/>
        </w:rPr>
        <w:t>priorities:</w:t>
      </w:r>
    </w:p>
    <w:p w14:paraId="5C3436F7" w14:textId="77777777" w:rsidR="00ED090C" w:rsidRPr="00ED090C" w:rsidRDefault="00ED090C" w:rsidP="00ED090C">
      <w:pPr>
        <w:numPr>
          <w:ilvl w:val="0"/>
          <w:numId w:val="46"/>
        </w:numPr>
        <w:autoSpaceDE w:val="0"/>
        <w:autoSpaceDN w:val="0"/>
        <w:spacing w:before="240"/>
        <w:rPr>
          <w:b/>
          <w:bCs/>
        </w:rPr>
      </w:pPr>
      <w:r w:rsidRPr="00ED090C">
        <w:rPr>
          <w:b/>
        </w:rPr>
        <w:t>Improving the environment and addressing climate change</w:t>
      </w:r>
    </w:p>
    <w:p w14:paraId="5A2D7679" w14:textId="77777777" w:rsidR="00ED090C" w:rsidRPr="00ED090C" w:rsidRDefault="00ED090C" w:rsidP="00ED090C">
      <w:pPr>
        <w:numPr>
          <w:ilvl w:val="0"/>
          <w:numId w:val="46"/>
        </w:numPr>
        <w:autoSpaceDE w:val="0"/>
        <w:autoSpaceDN w:val="0"/>
        <w:spacing w:before="240"/>
        <w:rPr>
          <w:b/>
          <w:bCs/>
        </w:rPr>
      </w:pPr>
      <w:r w:rsidRPr="00ED090C">
        <w:rPr>
          <w:b/>
        </w:rPr>
        <w:t>Tackling poverty and inequality</w:t>
      </w:r>
    </w:p>
    <w:p w14:paraId="1D26EA82" w14:textId="77777777" w:rsidR="00ED090C" w:rsidRPr="00ED090C" w:rsidRDefault="00ED090C" w:rsidP="00ED090C">
      <w:pPr>
        <w:numPr>
          <w:ilvl w:val="0"/>
          <w:numId w:val="46"/>
        </w:numPr>
        <w:autoSpaceDE w:val="0"/>
        <w:autoSpaceDN w:val="0"/>
        <w:spacing w:before="240"/>
        <w:rPr>
          <w:b/>
          <w:bCs/>
        </w:rPr>
      </w:pPr>
      <w:r w:rsidRPr="00ED090C">
        <w:rPr>
          <w:b/>
        </w:rPr>
        <w:t>Building homes and infrastructure</w:t>
      </w:r>
    </w:p>
    <w:p w14:paraId="78FF3BF0" w14:textId="77777777" w:rsidR="00ED090C" w:rsidRPr="00ED090C" w:rsidRDefault="00ED090C" w:rsidP="00ED090C">
      <w:pPr>
        <w:numPr>
          <w:ilvl w:val="0"/>
          <w:numId w:val="46"/>
        </w:numPr>
        <w:autoSpaceDE w:val="0"/>
        <w:autoSpaceDN w:val="0"/>
        <w:spacing w:before="240"/>
        <w:rPr>
          <w:b/>
        </w:rPr>
      </w:pPr>
      <w:r w:rsidRPr="00ED090C">
        <w:rPr>
          <w:b/>
        </w:rPr>
        <w:t>Addressing health and social care inequality</w:t>
      </w:r>
    </w:p>
    <w:p w14:paraId="72AB67A9" w14:textId="77777777" w:rsidR="00ED090C" w:rsidRPr="00ED090C" w:rsidRDefault="00ED090C" w:rsidP="00ED090C">
      <w:pPr>
        <w:numPr>
          <w:ilvl w:val="0"/>
          <w:numId w:val="46"/>
        </w:numPr>
        <w:autoSpaceDE w:val="0"/>
        <w:autoSpaceDN w:val="0"/>
        <w:spacing w:before="240"/>
        <w:rPr>
          <w:b/>
        </w:rPr>
      </w:pPr>
      <w:r w:rsidRPr="00ED090C">
        <w:rPr>
          <w:b/>
        </w:rPr>
        <w:t>Thriving economy</w:t>
      </w:r>
    </w:p>
    <w:p w14:paraId="34B4B9CD" w14:textId="5C2B3539" w:rsidR="00CA62F1" w:rsidRDefault="00CA62F1" w:rsidP="00191ADB">
      <w:pPr>
        <w:tabs>
          <w:tab w:val="left" w:pos="7470"/>
        </w:tabs>
        <w:ind w:left="720"/>
        <w:rPr>
          <w:rFonts w:cs="Arial"/>
          <w:szCs w:val="24"/>
        </w:rPr>
      </w:pPr>
    </w:p>
    <w:p w14:paraId="1B2E5979" w14:textId="00A5A361" w:rsidR="00191ADB" w:rsidRDefault="00191ADB" w:rsidP="00723CAC">
      <w:pPr>
        <w:tabs>
          <w:tab w:val="left" w:pos="7470"/>
        </w:tabs>
        <w:ind w:left="709" w:hanging="709"/>
        <w:rPr>
          <w:rFonts w:cs="Arial"/>
          <w:szCs w:val="24"/>
        </w:rPr>
      </w:pPr>
    </w:p>
    <w:p w14:paraId="6D796147" w14:textId="6495E4F7" w:rsidR="00191ADB" w:rsidRDefault="00191ADB" w:rsidP="00723CAC">
      <w:pPr>
        <w:tabs>
          <w:tab w:val="left" w:pos="7470"/>
        </w:tabs>
        <w:ind w:left="709" w:hanging="709"/>
        <w:rPr>
          <w:rFonts w:cs="Arial"/>
          <w:szCs w:val="24"/>
        </w:rPr>
      </w:pPr>
    </w:p>
    <w:p w14:paraId="657DCCFE" w14:textId="77777777" w:rsidR="00191ADB" w:rsidRDefault="00191ADB" w:rsidP="00723CAC">
      <w:pPr>
        <w:tabs>
          <w:tab w:val="left" w:pos="7470"/>
        </w:tabs>
        <w:ind w:left="709" w:hanging="709"/>
      </w:pPr>
    </w:p>
    <w:p w14:paraId="30B4C22A" w14:textId="77777777" w:rsidR="00191ADB" w:rsidRPr="00191ADB" w:rsidRDefault="00191ADB" w:rsidP="00191ADB">
      <w:pPr>
        <w:pStyle w:val="Heading2"/>
        <w:spacing w:before="480" w:after="240"/>
        <w:rPr>
          <w:rFonts w:ascii="Arial Black" w:hAnsi="Arial Black"/>
          <w:b w:val="0"/>
          <w:sz w:val="32"/>
        </w:rPr>
      </w:pPr>
      <w:r w:rsidRPr="00191ADB">
        <w:rPr>
          <w:rFonts w:ascii="Arial Black" w:hAnsi="Arial Black"/>
          <w:b w:val="0"/>
          <w:sz w:val="32"/>
        </w:rPr>
        <w:lastRenderedPageBreak/>
        <w:t>Section 3 - Statutory Officer Clearance</w:t>
      </w:r>
    </w:p>
    <w:p w14:paraId="36AF3F02" w14:textId="4FEA35A8" w:rsidR="00191ADB" w:rsidRPr="00A66326" w:rsidRDefault="00191ADB" w:rsidP="00191ADB">
      <w:pPr>
        <w:rPr>
          <w:sz w:val="28"/>
        </w:rPr>
      </w:pPr>
      <w:r w:rsidRPr="00A66326">
        <w:rPr>
          <w:b/>
          <w:sz w:val="28"/>
        </w:rPr>
        <w:t xml:space="preserve">Statutory Officer:  </w:t>
      </w:r>
      <w:r>
        <w:rPr>
          <w:b/>
          <w:sz w:val="28"/>
        </w:rPr>
        <w:t>Dawn Calvert</w:t>
      </w:r>
    </w:p>
    <w:p w14:paraId="7C10F003" w14:textId="67194878" w:rsidR="00191ADB" w:rsidRPr="00A66326" w:rsidRDefault="00191ADB" w:rsidP="00191ADB">
      <w:r w:rsidRPr="00A66326">
        <w:t>Signed on by the Chief Financial Officer</w:t>
      </w:r>
    </w:p>
    <w:p w14:paraId="5BDABE28" w14:textId="65015C93" w:rsidR="00191ADB" w:rsidRPr="00A66326" w:rsidRDefault="00191ADB" w:rsidP="00191ADB">
      <w:pPr>
        <w:spacing w:after="480"/>
        <w:rPr>
          <w:sz w:val="28"/>
        </w:rPr>
      </w:pPr>
      <w:r w:rsidRPr="00A66326">
        <w:rPr>
          <w:b/>
          <w:sz w:val="28"/>
        </w:rPr>
        <w:t xml:space="preserve">Date:  </w:t>
      </w:r>
      <w:r>
        <w:rPr>
          <w:b/>
          <w:sz w:val="28"/>
        </w:rPr>
        <w:t>7 December 2020</w:t>
      </w:r>
    </w:p>
    <w:p w14:paraId="71BDFE23" w14:textId="48C76799" w:rsidR="00191ADB" w:rsidRPr="00A66326" w:rsidRDefault="00191ADB" w:rsidP="00191ADB">
      <w:pPr>
        <w:rPr>
          <w:sz w:val="28"/>
        </w:rPr>
      </w:pPr>
      <w:r w:rsidRPr="00A66326">
        <w:rPr>
          <w:b/>
          <w:sz w:val="28"/>
        </w:rPr>
        <w:t xml:space="preserve">Statutory Officer:  </w:t>
      </w:r>
      <w:r>
        <w:rPr>
          <w:b/>
          <w:sz w:val="28"/>
        </w:rPr>
        <w:t>David Hodge</w:t>
      </w:r>
    </w:p>
    <w:p w14:paraId="20CB7D5A" w14:textId="044E8F61" w:rsidR="00191ADB" w:rsidRPr="00A66326" w:rsidRDefault="00191ADB" w:rsidP="00191ADB">
      <w:r w:rsidRPr="00A66326">
        <w:t>Signed on behalf of</w:t>
      </w:r>
      <w:r>
        <w:t xml:space="preserve"> </w:t>
      </w:r>
      <w:r w:rsidRPr="00A66326">
        <w:t>the Monitoring Officer</w:t>
      </w:r>
    </w:p>
    <w:p w14:paraId="1B209B7F" w14:textId="5F51ED16" w:rsidR="00191ADB" w:rsidRPr="003313EA" w:rsidRDefault="00191ADB" w:rsidP="00191ADB">
      <w:pPr>
        <w:spacing w:after="480"/>
        <w:rPr>
          <w:sz w:val="28"/>
        </w:rPr>
      </w:pPr>
      <w:r w:rsidRPr="00A66326">
        <w:rPr>
          <w:b/>
          <w:sz w:val="28"/>
        </w:rPr>
        <w:t xml:space="preserve">Date:  </w:t>
      </w:r>
      <w:r>
        <w:rPr>
          <w:b/>
          <w:sz w:val="28"/>
        </w:rPr>
        <w:t>7 December 2020</w:t>
      </w:r>
    </w:p>
    <w:p w14:paraId="4CFA07B1" w14:textId="7BB4D131" w:rsidR="00191ADB" w:rsidRPr="003313EA" w:rsidRDefault="00191ADB" w:rsidP="00191ADB">
      <w:pPr>
        <w:rPr>
          <w:sz w:val="28"/>
        </w:rPr>
      </w:pPr>
      <w:r w:rsidRPr="00A66326">
        <w:rPr>
          <w:b/>
          <w:sz w:val="28"/>
        </w:rPr>
        <w:t xml:space="preserve">Statutory Officer:  </w:t>
      </w:r>
      <w:proofErr w:type="spellStart"/>
      <w:r>
        <w:rPr>
          <w:b/>
          <w:sz w:val="28"/>
        </w:rPr>
        <w:t>Nimesh</w:t>
      </w:r>
      <w:proofErr w:type="spellEnd"/>
      <w:r>
        <w:rPr>
          <w:b/>
          <w:sz w:val="28"/>
        </w:rPr>
        <w:t xml:space="preserve"> Mehta</w:t>
      </w:r>
    </w:p>
    <w:p w14:paraId="2F05DFC1" w14:textId="0259250C" w:rsidR="00191ADB" w:rsidRPr="003313EA" w:rsidRDefault="00191ADB" w:rsidP="00191ADB">
      <w:r w:rsidRPr="003313EA">
        <w:t>Signed by the Head of Procurement</w:t>
      </w:r>
    </w:p>
    <w:p w14:paraId="4A20E0C2" w14:textId="77777777" w:rsidR="00191ADB" w:rsidRPr="00A66326" w:rsidRDefault="00191ADB" w:rsidP="00191ADB">
      <w:pPr>
        <w:rPr>
          <w:sz w:val="28"/>
        </w:rPr>
      </w:pPr>
    </w:p>
    <w:p w14:paraId="4D70BB04" w14:textId="77777777" w:rsidR="00191ADB" w:rsidRDefault="00191ADB" w:rsidP="00191ADB">
      <w:pPr>
        <w:spacing w:after="480"/>
        <w:rPr>
          <w:b/>
          <w:sz w:val="28"/>
        </w:rPr>
      </w:pPr>
      <w:r w:rsidRPr="00A66326">
        <w:rPr>
          <w:b/>
          <w:sz w:val="28"/>
        </w:rPr>
        <w:t xml:space="preserve">Date:  </w:t>
      </w:r>
      <w:r>
        <w:rPr>
          <w:b/>
          <w:sz w:val="28"/>
        </w:rPr>
        <w:t>7 December 2020</w:t>
      </w:r>
    </w:p>
    <w:p w14:paraId="4CC4E300" w14:textId="3C88C7DD" w:rsidR="00191ADB" w:rsidRPr="00A66326" w:rsidRDefault="00191ADB" w:rsidP="00191ADB">
      <w:pPr>
        <w:rPr>
          <w:sz w:val="28"/>
        </w:rPr>
      </w:pPr>
      <w:r w:rsidRPr="00A66326">
        <w:rPr>
          <w:b/>
          <w:sz w:val="28"/>
        </w:rPr>
        <w:t xml:space="preserve">Statutory Officer:  </w:t>
      </w:r>
      <w:r>
        <w:rPr>
          <w:b/>
          <w:sz w:val="28"/>
        </w:rPr>
        <w:t>Charlie Stewart</w:t>
      </w:r>
    </w:p>
    <w:p w14:paraId="57D62748" w14:textId="5CFCEE21" w:rsidR="00191ADB" w:rsidRPr="00A66326" w:rsidRDefault="00191ADB" w:rsidP="00191ADB">
      <w:pPr>
        <w:rPr>
          <w:sz w:val="28"/>
        </w:rPr>
      </w:pPr>
      <w:r>
        <w:t>Signed</w:t>
      </w:r>
      <w:r w:rsidRPr="00A66326">
        <w:t xml:space="preserve"> by the Corporate Director</w:t>
      </w:r>
    </w:p>
    <w:p w14:paraId="4DADE70C" w14:textId="5D994BC7" w:rsidR="00191ADB" w:rsidRDefault="00191ADB" w:rsidP="00191ADB">
      <w:pPr>
        <w:spacing w:after="480"/>
        <w:rPr>
          <w:b/>
          <w:sz w:val="28"/>
        </w:rPr>
      </w:pPr>
      <w:r w:rsidRPr="00A66326">
        <w:rPr>
          <w:b/>
          <w:sz w:val="28"/>
        </w:rPr>
        <w:t xml:space="preserve">Date:  </w:t>
      </w:r>
      <w:r>
        <w:rPr>
          <w:b/>
          <w:sz w:val="28"/>
        </w:rPr>
        <w:t>7 December 2020</w:t>
      </w:r>
    </w:p>
    <w:p w14:paraId="238594CC" w14:textId="279B9CE2" w:rsidR="00191ADB" w:rsidRPr="00A66326" w:rsidRDefault="00191ADB" w:rsidP="00191ADB">
      <w:pPr>
        <w:rPr>
          <w:sz w:val="28"/>
        </w:rPr>
      </w:pPr>
      <w:r w:rsidRPr="00A66326">
        <w:rPr>
          <w:b/>
          <w:sz w:val="28"/>
        </w:rPr>
        <w:t xml:space="preserve">Statutory Officer:  </w:t>
      </w:r>
      <w:r>
        <w:rPr>
          <w:b/>
          <w:sz w:val="28"/>
        </w:rPr>
        <w:t>Susan Dixson</w:t>
      </w:r>
    </w:p>
    <w:p w14:paraId="57270FAB" w14:textId="6E4843D9" w:rsidR="00191ADB" w:rsidRPr="00A66326" w:rsidRDefault="00191ADB" w:rsidP="00191ADB">
      <w:pPr>
        <w:rPr>
          <w:sz w:val="28"/>
        </w:rPr>
      </w:pPr>
      <w:r w:rsidRPr="003313EA">
        <w:t xml:space="preserve">Signed by the Head of </w:t>
      </w:r>
      <w:r>
        <w:t>Internal Audit</w:t>
      </w:r>
    </w:p>
    <w:p w14:paraId="1090F355" w14:textId="509802AB" w:rsidR="00191ADB" w:rsidRPr="00A66326" w:rsidRDefault="00191ADB" w:rsidP="00191ADB">
      <w:pPr>
        <w:spacing w:after="480"/>
        <w:rPr>
          <w:sz w:val="28"/>
        </w:rPr>
      </w:pPr>
      <w:r w:rsidRPr="00A66326">
        <w:rPr>
          <w:b/>
          <w:sz w:val="28"/>
        </w:rPr>
        <w:t xml:space="preserve">Date: </w:t>
      </w:r>
      <w:r>
        <w:rPr>
          <w:b/>
          <w:sz w:val="28"/>
        </w:rPr>
        <w:t>7 December 2020</w:t>
      </w:r>
      <w:r w:rsidRPr="00A66326">
        <w:rPr>
          <w:b/>
          <w:sz w:val="28"/>
        </w:rPr>
        <w:t xml:space="preserve"> </w:t>
      </w:r>
    </w:p>
    <w:p w14:paraId="23D3C00C" w14:textId="77777777" w:rsidR="00191ADB" w:rsidRPr="00435B5D" w:rsidRDefault="00191ADB" w:rsidP="00191ADB">
      <w:pPr>
        <w:pStyle w:val="Heading2"/>
        <w:spacing w:after="240"/>
      </w:pPr>
      <w:r>
        <w:t>Mandatory Checks</w:t>
      </w:r>
    </w:p>
    <w:p w14:paraId="0D7B60BB" w14:textId="6ECC6DA9" w:rsidR="00191ADB" w:rsidRPr="00191ADB" w:rsidRDefault="00191ADB" w:rsidP="00191ADB">
      <w:pPr>
        <w:pStyle w:val="Heading3"/>
        <w:ind w:left="0" w:firstLine="0"/>
        <w:jc w:val="left"/>
        <w:rPr>
          <w:b w:val="0"/>
          <w:bCs w:val="0"/>
        </w:rPr>
      </w:pPr>
      <w:r w:rsidRPr="003313EA">
        <w:t xml:space="preserve">Ward Councillors </w:t>
      </w:r>
      <w:r>
        <w:t xml:space="preserve">notified:  </w:t>
      </w:r>
      <w:r w:rsidRPr="00191ADB">
        <w:rPr>
          <w:b w:val="0"/>
          <w:bCs w:val="0"/>
        </w:rPr>
        <w:t xml:space="preserve">NO as it impacts on all Wards </w:t>
      </w:r>
    </w:p>
    <w:p w14:paraId="53243FE6" w14:textId="487B8373" w:rsidR="00191ADB" w:rsidRPr="00202D79" w:rsidRDefault="00191ADB" w:rsidP="00191ADB">
      <w:pPr>
        <w:pStyle w:val="Heading3"/>
        <w:spacing w:before="240"/>
        <w:rPr>
          <w:b w:val="0"/>
        </w:rPr>
      </w:pPr>
      <w:proofErr w:type="spellStart"/>
      <w:r w:rsidRPr="00202D79">
        <w:t>EqIA</w:t>
      </w:r>
      <w:proofErr w:type="spellEnd"/>
      <w:r w:rsidRPr="00202D79">
        <w:t xml:space="preserve"> carried out:</w:t>
      </w:r>
      <w:r>
        <w:t xml:space="preserve">  </w:t>
      </w:r>
      <w:r w:rsidRPr="00191ADB">
        <w:rPr>
          <w:b w:val="0"/>
          <w:bCs w:val="0"/>
        </w:rPr>
        <w:t>NO</w:t>
      </w:r>
    </w:p>
    <w:p w14:paraId="3C27F20D" w14:textId="60EB8EC3" w:rsidR="00191ADB" w:rsidRPr="00191ADB" w:rsidRDefault="00191ADB" w:rsidP="00191ADB">
      <w:pPr>
        <w:pStyle w:val="Heading3"/>
        <w:spacing w:before="240"/>
        <w:jc w:val="left"/>
        <w:rPr>
          <w:b w:val="0"/>
          <w:bCs w:val="0"/>
          <w:color w:val="FF0000"/>
        </w:rPr>
      </w:pPr>
      <w:proofErr w:type="spellStart"/>
      <w:r w:rsidRPr="00202D79">
        <w:t>EqIA</w:t>
      </w:r>
      <w:proofErr w:type="spellEnd"/>
      <w:r w:rsidRPr="00202D79">
        <w:t xml:space="preserve"> cleared by:</w:t>
      </w:r>
      <w:r>
        <w:t xml:space="preserve">  </w:t>
      </w:r>
      <w:r w:rsidRPr="00191ADB">
        <w:rPr>
          <w:b w:val="0"/>
          <w:bCs w:val="0"/>
        </w:rPr>
        <w:t>N/A - a</w:t>
      </w:r>
      <w:r w:rsidRPr="00191ADB">
        <w:rPr>
          <w:b w:val="0"/>
          <w:bCs w:val="0"/>
        </w:rPr>
        <w:t xml:space="preserve">ny projects with potential impacts will separately be </w:t>
      </w:r>
      <w:r>
        <w:rPr>
          <w:b w:val="0"/>
          <w:bCs w:val="0"/>
        </w:rPr>
        <w:t xml:space="preserve">   r</w:t>
      </w:r>
      <w:r w:rsidRPr="00191ADB">
        <w:rPr>
          <w:b w:val="0"/>
          <w:bCs w:val="0"/>
        </w:rPr>
        <w:t>equired to do an impact assessment.</w:t>
      </w:r>
    </w:p>
    <w:p w14:paraId="637DA7F3" w14:textId="77777777" w:rsidR="00191ADB" w:rsidRPr="00191ADB" w:rsidRDefault="00191ADB" w:rsidP="00191ADB">
      <w:pPr>
        <w:pStyle w:val="Heading2"/>
        <w:spacing w:before="480" w:after="240"/>
        <w:rPr>
          <w:rFonts w:ascii="Arial Black" w:hAnsi="Arial Black"/>
          <w:b w:val="0"/>
          <w:sz w:val="32"/>
        </w:rPr>
      </w:pPr>
      <w:r w:rsidRPr="00191ADB">
        <w:rPr>
          <w:rFonts w:ascii="Arial Black" w:hAnsi="Arial Black"/>
          <w:b w:val="0"/>
          <w:sz w:val="32"/>
        </w:rPr>
        <w:t>Section 4 - Contact Details and Background Papers</w:t>
      </w:r>
    </w:p>
    <w:p w14:paraId="764C4F46" w14:textId="7EE9591C" w:rsidR="00191ADB" w:rsidRPr="00D47AA9" w:rsidRDefault="00191ADB" w:rsidP="00191ADB">
      <w:pPr>
        <w:pStyle w:val="Infotext"/>
        <w:rPr>
          <w:sz w:val="24"/>
          <w:szCs w:val="24"/>
        </w:rPr>
      </w:pPr>
      <w:r w:rsidRPr="00D47AA9">
        <w:rPr>
          <w:b/>
          <w:sz w:val="24"/>
          <w:szCs w:val="24"/>
        </w:rPr>
        <w:t>Contact:  Sharon Daniels</w:t>
      </w:r>
      <w:r w:rsidRPr="00D47AA9">
        <w:rPr>
          <w:sz w:val="24"/>
          <w:szCs w:val="24"/>
        </w:rPr>
        <w:t>, Head of Strategic and Technical Finance (Deputy S151)</w:t>
      </w:r>
      <w:r>
        <w:rPr>
          <w:sz w:val="24"/>
          <w:szCs w:val="24"/>
        </w:rPr>
        <w:t>; e</w:t>
      </w:r>
      <w:r w:rsidRPr="00D47AA9">
        <w:rPr>
          <w:sz w:val="24"/>
          <w:szCs w:val="24"/>
        </w:rPr>
        <w:t xml:space="preserve">mail: </w:t>
      </w:r>
      <w:hyperlink r:id="rId14" w:history="1">
        <w:r w:rsidRPr="00D47AA9">
          <w:rPr>
            <w:rStyle w:val="Hyperlink"/>
            <w:sz w:val="24"/>
            <w:szCs w:val="24"/>
          </w:rPr>
          <w:t>sharon.daniels@harrow.gov.uk</w:t>
        </w:r>
      </w:hyperlink>
    </w:p>
    <w:p w14:paraId="688A2C0F" w14:textId="77777777" w:rsidR="00191ADB" w:rsidRDefault="00191ADB" w:rsidP="00191ADB"/>
    <w:p w14:paraId="17C2762E" w14:textId="0E485660" w:rsidR="00191ADB" w:rsidRDefault="00191ADB" w:rsidP="00191ADB">
      <w:pPr>
        <w:rPr>
          <w:b/>
        </w:rPr>
      </w:pPr>
      <w:r w:rsidRPr="004E47FC">
        <w:rPr>
          <w:b/>
        </w:rPr>
        <w:t xml:space="preserve">Background Papers: </w:t>
      </w:r>
      <w:r>
        <w:rPr>
          <w:b/>
        </w:rPr>
        <w:t xml:space="preserve"> </w:t>
      </w:r>
      <w:r>
        <w:rPr>
          <w:b/>
        </w:rPr>
        <w:t>None</w:t>
      </w:r>
    </w:p>
    <w:p w14:paraId="1E01B06E" w14:textId="77777777" w:rsidR="00191ADB" w:rsidRDefault="00191ADB" w:rsidP="00191ADB">
      <w:pPr>
        <w:rPr>
          <w:b/>
        </w:rPr>
      </w:pPr>
    </w:p>
    <w:p w14:paraId="1F7E84C4" w14:textId="1F496489" w:rsidR="00191ADB" w:rsidRPr="007C0DC3" w:rsidRDefault="00191ADB" w:rsidP="00191ADB">
      <w:pPr>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5B0C7785" w14:textId="2EE0FD50" w:rsidR="00191ADB" w:rsidRDefault="00191ADB" w:rsidP="00191ADB">
      <w:pPr>
        <w:pStyle w:val="Infotext"/>
        <w:spacing w:before="240"/>
      </w:pPr>
      <w:r w:rsidRPr="003D78F6">
        <w:rPr>
          <w:b/>
        </w:rPr>
        <w:t xml:space="preserve">NO </w:t>
      </w:r>
      <w:bookmarkStart w:id="3" w:name="_GoBack"/>
      <w:bookmarkEnd w:id="3"/>
    </w:p>
    <w:p w14:paraId="4CCEB2F8" w14:textId="77777777" w:rsidR="00191ADB" w:rsidRDefault="00191ADB" w:rsidP="004F1F58">
      <w:pPr>
        <w:pStyle w:val="Infotext"/>
      </w:pPr>
    </w:p>
    <w:sectPr w:rsidR="00191ADB" w:rsidSect="000E638E">
      <w:footerReference w:type="first" r:id="rId15"/>
      <w:pgSz w:w="11909" w:h="16834" w:code="9"/>
      <w:pgMar w:top="720" w:right="1800" w:bottom="1152" w:left="1701"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DD25" w16cex:dateUtc="2020-12-07T16: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D586" w14:textId="77777777" w:rsidR="00F94645" w:rsidRDefault="00F94645">
      <w:r>
        <w:separator/>
      </w:r>
    </w:p>
  </w:endnote>
  <w:endnote w:type="continuationSeparator" w:id="0">
    <w:p w14:paraId="781BCE42" w14:textId="77777777" w:rsidR="00F94645" w:rsidRDefault="00F9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240F" w14:textId="5D582BFE" w:rsidR="000568CE" w:rsidRPr="008C69F5" w:rsidRDefault="000568CE"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347C" w14:textId="77777777" w:rsidR="00F94645" w:rsidRDefault="00F94645">
      <w:r>
        <w:separator/>
      </w:r>
    </w:p>
  </w:footnote>
  <w:footnote w:type="continuationSeparator" w:id="0">
    <w:p w14:paraId="53C2AE91" w14:textId="77777777" w:rsidR="00F94645" w:rsidRDefault="00F94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3167EC"/>
    <w:multiLevelType w:val="hybridMultilevel"/>
    <w:tmpl w:val="21E0F9DA"/>
    <w:lvl w:ilvl="0" w:tplc="EE4097F2">
      <w:start w:val="1"/>
      <w:numFmt w:val="decimal"/>
      <w:lvlText w:val="%1."/>
      <w:lvlJc w:val="left"/>
      <w:pPr>
        <w:tabs>
          <w:tab w:val="num" w:pos="360"/>
        </w:tabs>
        <w:ind w:left="360"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1"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36EE1A2A"/>
    <w:multiLevelType w:val="hybridMultilevel"/>
    <w:tmpl w:val="CC9875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9E25B42"/>
    <w:multiLevelType w:val="hybridMultilevel"/>
    <w:tmpl w:val="4738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7"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022409"/>
    <w:multiLevelType w:val="hybridMultilevel"/>
    <w:tmpl w:val="165050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06A25FC"/>
    <w:multiLevelType w:val="hybridMultilevel"/>
    <w:tmpl w:val="C8EC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4" w15:restartNumberingAfterBreak="0">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9"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1D7F85"/>
    <w:multiLevelType w:val="hybridMultilevel"/>
    <w:tmpl w:val="5636CC92"/>
    <w:lvl w:ilvl="0" w:tplc="3ED293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7"/>
  </w:num>
  <w:num w:numId="3">
    <w:abstractNumId w:val="13"/>
  </w:num>
  <w:num w:numId="4">
    <w:abstractNumId w:val="43"/>
  </w:num>
  <w:num w:numId="5">
    <w:abstractNumId w:val="36"/>
  </w:num>
  <w:num w:numId="6">
    <w:abstractNumId w:val="17"/>
  </w:num>
  <w:num w:numId="7">
    <w:abstractNumId w:val="2"/>
  </w:num>
  <w:num w:numId="8">
    <w:abstractNumId w:val="27"/>
  </w:num>
  <w:num w:numId="9">
    <w:abstractNumId w:val="28"/>
  </w:num>
  <w:num w:numId="10">
    <w:abstractNumId w:val="40"/>
  </w:num>
  <w:num w:numId="11">
    <w:abstractNumId w:val="11"/>
  </w:num>
  <w:num w:numId="12">
    <w:abstractNumId w:val="25"/>
  </w:num>
  <w:num w:numId="13">
    <w:abstractNumId w:val="26"/>
  </w:num>
  <w:num w:numId="14">
    <w:abstractNumId w:val="12"/>
  </w:num>
  <w:num w:numId="15">
    <w:abstractNumId w:val="32"/>
  </w:num>
  <w:num w:numId="16">
    <w:abstractNumId w:val="15"/>
  </w:num>
  <w:num w:numId="17">
    <w:abstractNumId w:val="35"/>
  </w:num>
  <w:num w:numId="18">
    <w:abstractNumId w:val="20"/>
  </w:num>
  <w:num w:numId="19">
    <w:abstractNumId w:val="39"/>
  </w:num>
  <w:num w:numId="20">
    <w:abstractNumId w:val="5"/>
  </w:num>
  <w:num w:numId="21">
    <w:abstractNumId w:val="1"/>
  </w:num>
  <w:num w:numId="22">
    <w:abstractNumId w:val="6"/>
  </w:num>
  <w:num w:numId="23">
    <w:abstractNumId w:val="30"/>
  </w:num>
  <w:num w:numId="24">
    <w:abstractNumId w:val="8"/>
  </w:num>
  <w:num w:numId="25">
    <w:abstractNumId w:val="18"/>
  </w:num>
  <w:num w:numId="26">
    <w:abstractNumId w:val="0"/>
  </w:num>
  <w:num w:numId="27">
    <w:abstractNumId w:val="7"/>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42"/>
  </w:num>
  <w:num w:numId="3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
  </w:num>
  <w:num w:numId="38">
    <w:abstractNumId w:val="16"/>
  </w:num>
  <w:num w:numId="39">
    <w:abstractNumId w:val="2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9"/>
  </w:num>
  <w:num w:numId="44">
    <w:abstractNumId w:val="24"/>
  </w:num>
  <w:num w:numId="45">
    <w:abstractNumId w:val="31"/>
  </w:num>
  <w:num w:numId="46">
    <w:abstractNumId w:val="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7/11/2015 17:26"/>
  </w:docVars>
  <w:rsids>
    <w:rsidRoot w:val="00333FAA"/>
    <w:rsid w:val="0000089B"/>
    <w:rsid w:val="0000507D"/>
    <w:rsid w:val="00012D4E"/>
    <w:rsid w:val="0001568D"/>
    <w:rsid w:val="00017808"/>
    <w:rsid w:val="000232EB"/>
    <w:rsid w:val="0004029A"/>
    <w:rsid w:val="00040D5B"/>
    <w:rsid w:val="000429FF"/>
    <w:rsid w:val="00046DFF"/>
    <w:rsid w:val="000568CE"/>
    <w:rsid w:val="0006034E"/>
    <w:rsid w:val="000603F8"/>
    <w:rsid w:val="00063783"/>
    <w:rsid w:val="00072057"/>
    <w:rsid w:val="00072413"/>
    <w:rsid w:val="00073765"/>
    <w:rsid w:val="00073FEA"/>
    <w:rsid w:val="00081B71"/>
    <w:rsid w:val="0008529A"/>
    <w:rsid w:val="0008612D"/>
    <w:rsid w:val="000864E7"/>
    <w:rsid w:val="00093245"/>
    <w:rsid w:val="00096764"/>
    <w:rsid w:val="000B7580"/>
    <w:rsid w:val="000B788F"/>
    <w:rsid w:val="000C14C9"/>
    <w:rsid w:val="000C1C72"/>
    <w:rsid w:val="000D1B48"/>
    <w:rsid w:val="000D1EBB"/>
    <w:rsid w:val="000D2FDD"/>
    <w:rsid w:val="000D4DCF"/>
    <w:rsid w:val="000E638E"/>
    <w:rsid w:val="000F0E6F"/>
    <w:rsid w:val="000F1810"/>
    <w:rsid w:val="00105B2C"/>
    <w:rsid w:val="001161E4"/>
    <w:rsid w:val="00125A26"/>
    <w:rsid w:val="00136F57"/>
    <w:rsid w:val="00146E05"/>
    <w:rsid w:val="0015448F"/>
    <w:rsid w:val="001551D4"/>
    <w:rsid w:val="0017619C"/>
    <w:rsid w:val="001840D2"/>
    <w:rsid w:val="00191ADB"/>
    <w:rsid w:val="001931D8"/>
    <w:rsid w:val="001966D7"/>
    <w:rsid w:val="001A1572"/>
    <w:rsid w:val="001A177F"/>
    <w:rsid w:val="001A6A6D"/>
    <w:rsid w:val="001B7F07"/>
    <w:rsid w:val="001C4D2E"/>
    <w:rsid w:val="001C7E35"/>
    <w:rsid w:val="001D438F"/>
    <w:rsid w:val="001E0DA0"/>
    <w:rsid w:val="001E3C06"/>
    <w:rsid w:val="001E441E"/>
    <w:rsid w:val="001E570C"/>
    <w:rsid w:val="001F0BE9"/>
    <w:rsid w:val="001F1868"/>
    <w:rsid w:val="001F44EC"/>
    <w:rsid w:val="00202D79"/>
    <w:rsid w:val="00205D2F"/>
    <w:rsid w:val="00210415"/>
    <w:rsid w:val="002138BE"/>
    <w:rsid w:val="0021422B"/>
    <w:rsid w:val="00215E8F"/>
    <w:rsid w:val="0023468E"/>
    <w:rsid w:val="002478C4"/>
    <w:rsid w:val="0025315D"/>
    <w:rsid w:val="002548D1"/>
    <w:rsid w:val="00261477"/>
    <w:rsid w:val="002640D2"/>
    <w:rsid w:val="00272CC5"/>
    <w:rsid w:val="0028019B"/>
    <w:rsid w:val="0028164B"/>
    <w:rsid w:val="00285003"/>
    <w:rsid w:val="00296AE6"/>
    <w:rsid w:val="002A4BBF"/>
    <w:rsid w:val="002B54A6"/>
    <w:rsid w:val="002D24E1"/>
    <w:rsid w:val="002E11D9"/>
    <w:rsid w:val="002E13BA"/>
    <w:rsid w:val="002E3BCA"/>
    <w:rsid w:val="002F31B1"/>
    <w:rsid w:val="002F3EE9"/>
    <w:rsid w:val="002F7710"/>
    <w:rsid w:val="003005D7"/>
    <w:rsid w:val="00300D7F"/>
    <w:rsid w:val="00311458"/>
    <w:rsid w:val="00315E65"/>
    <w:rsid w:val="00330250"/>
    <w:rsid w:val="00333FAA"/>
    <w:rsid w:val="003355D7"/>
    <w:rsid w:val="003532AD"/>
    <w:rsid w:val="0036201C"/>
    <w:rsid w:val="0036288F"/>
    <w:rsid w:val="00365F4B"/>
    <w:rsid w:val="00373D62"/>
    <w:rsid w:val="003744D9"/>
    <w:rsid w:val="003856CD"/>
    <w:rsid w:val="00386C14"/>
    <w:rsid w:val="00390AEE"/>
    <w:rsid w:val="00395BE1"/>
    <w:rsid w:val="003B44AD"/>
    <w:rsid w:val="003C7C12"/>
    <w:rsid w:val="003D609A"/>
    <w:rsid w:val="003F3E80"/>
    <w:rsid w:val="00403B00"/>
    <w:rsid w:val="004076C8"/>
    <w:rsid w:val="004154D7"/>
    <w:rsid w:val="00421A4C"/>
    <w:rsid w:val="0042315A"/>
    <w:rsid w:val="004268BA"/>
    <w:rsid w:val="00432899"/>
    <w:rsid w:val="004363F7"/>
    <w:rsid w:val="00437C6B"/>
    <w:rsid w:val="0044355D"/>
    <w:rsid w:val="00444E8B"/>
    <w:rsid w:val="00461E22"/>
    <w:rsid w:val="0046541C"/>
    <w:rsid w:val="00471B89"/>
    <w:rsid w:val="00471C1F"/>
    <w:rsid w:val="00474D7D"/>
    <w:rsid w:val="00480518"/>
    <w:rsid w:val="00490D23"/>
    <w:rsid w:val="004A7399"/>
    <w:rsid w:val="004A76E0"/>
    <w:rsid w:val="004C0246"/>
    <w:rsid w:val="004D2DA0"/>
    <w:rsid w:val="004E0416"/>
    <w:rsid w:val="004E14A4"/>
    <w:rsid w:val="004E72BB"/>
    <w:rsid w:val="004F1F58"/>
    <w:rsid w:val="004F2E3D"/>
    <w:rsid w:val="005145BB"/>
    <w:rsid w:val="005354D0"/>
    <w:rsid w:val="0054590F"/>
    <w:rsid w:val="00547CFA"/>
    <w:rsid w:val="00557940"/>
    <w:rsid w:val="005645A7"/>
    <w:rsid w:val="00566EB8"/>
    <w:rsid w:val="00566F24"/>
    <w:rsid w:val="005718B5"/>
    <w:rsid w:val="005735EA"/>
    <w:rsid w:val="00576CCD"/>
    <w:rsid w:val="005808FB"/>
    <w:rsid w:val="0058224A"/>
    <w:rsid w:val="005850FD"/>
    <w:rsid w:val="005867D6"/>
    <w:rsid w:val="00587793"/>
    <w:rsid w:val="005A0FFD"/>
    <w:rsid w:val="005A5189"/>
    <w:rsid w:val="005A7232"/>
    <w:rsid w:val="005A7ABA"/>
    <w:rsid w:val="005B17A9"/>
    <w:rsid w:val="005B1B67"/>
    <w:rsid w:val="005B32A5"/>
    <w:rsid w:val="005B3F67"/>
    <w:rsid w:val="005B5926"/>
    <w:rsid w:val="005C2534"/>
    <w:rsid w:val="005D6EF5"/>
    <w:rsid w:val="005E068D"/>
    <w:rsid w:val="005E1647"/>
    <w:rsid w:val="005E3A10"/>
    <w:rsid w:val="005E7509"/>
    <w:rsid w:val="005F297C"/>
    <w:rsid w:val="006042E5"/>
    <w:rsid w:val="00605ED0"/>
    <w:rsid w:val="00625575"/>
    <w:rsid w:val="00627675"/>
    <w:rsid w:val="006503B0"/>
    <w:rsid w:val="00650CB4"/>
    <w:rsid w:val="00655044"/>
    <w:rsid w:val="006612ED"/>
    <w:rsid w:val="00662C0B"/>
    <w:rsid w:val="00663119"/>
    <w:rsid w:val="00664D52"/>
    <w:rsid w:val="00670F17"/>
    <w:rsid w:val="006716D2"/>
    <w:rsid w:val="00693072"/>
    <w:rsid w:val="00696A83"/>
    <w:rsid w:val="006A158C"/>
    <w:rsid w:val="006A7CB2"/>
    <w:rsid w:val="006B5039"/>
    <w:rsid w:val="006C05C6"/>
    <w:rsid w:val="006C2661"/>
    <w:rsid w:val="006C27B3"/>
    <w:rsid w:val="006C587F"/>
    <w:rsid w:val="006D68FB"/>
    <w:rsid w:val="006F057C"/>
    <w:rsid w:val="006F22DA"/>
    <w:rsid w:val="006F2EB3"/>
    <w:rsid w:val="006F4A1A"/>
    <w:rsid w:val="006F5268"/>
    <w:rsid w:val="006F57C2"/>
    <w:rsid w:val="007010E5"/>
    <w:rsid w:val="00707E76"/>
    <w:rsid w:val="00714BEE"/>
    <w:rsid w:val="00721215"/>
    <w:rsid w:val="00723A07"/>
    <w:rsid w:val="00723CAC"/>
    <w:rsid w:val="00733870"/>
    <w:rsid w:val="007362AA"/>
    <w:rsid w:val="007510B9"/>
    <w:rsid w:val="007554BD"/>
    <w:rsid w:val="007740AC"/>
    <w:rsid w:val="00781EF2"/>
    <w:rsid w:val="007A7C11"/>
    <w:rsid w:val="007B23FC"/>
    <w:rsid w:val="007C0D9D"/>
    <w:rsid w:val="007C120B"/>
    <w:rsid w:val="007C49E5"/>
    <w:rsid w:val="007D0C1D"/>
    <w:rsid w:val="007D4DBF"/>
    <w:rsid w:val="007D53DA"/>
    <w:rsid w:val="007D5637"/>
    <w:rsid w:val="007E1562"/>
    <w:rsid w:val="007E4732"/>
    <w:rsid w:val="007F004E"/>
    <w:rsid w:val="007F1122"/>
    <w:rsid w:val="007F4BDA"/>
    <w:rsid w:val="007F6C67"/>
    <w:rsid w:val="00812901"/>
    <w:rsid w:val="00812ECD"/>
    <w:rsid w:val="00817270"/>
    <w:rsid w:val="00822CDE"/>
    <w:rsid w:val="00826B9A"/>
    <w:rsid w:val="008304CD"/>
    <w:rsid w:val="00835C20"/>
    <w:rsid w:val="008420A0"/>
    <w:rsid w:val="00845E35"/>
    <w:rsid w:val="0085084C"/>
    <w:rsid w:val="008611E5"/>
    <w:rsid w:val="008648EE"/>
    <w:rsid w:val="008916DC"/>
    <w:rsid w:val="008B424C"/>
    <w:rsid w:val="008D49CA"/>
    <w:rsid w:val="008D78F9"/>
    <w:rsid w:val="008E2023"/>
    <w:rsid w:val="008E223F"/>
    <w:rsid w:val="008E224D"/>
    <w:rsid w:val="009047F3"/>
    <w:rsid w:val="00914951"/>
    <w:rsid w:val="009151D2"/>
    <w:rsid w:val="00917738"/>
    <w:rsid w:val="009248A8"/>
    <w:rsid w:val="009334A0"/>
    <w:rsid w:val="009336D7"/>
    <w:rsid w:val="00937CFF"/>
    <w:rsid w:val="00951BCB"/>
    <w:rsid w:val="00953CF4"/>
    <w:rsid w:val="0095412B"/>
    <w:rsid w:val="009556DE"/>
    <w:rsid w:val="00962A6F"/>
    <w:rsid w:val="00977A30"/>
    <w:rsid w:val="00990E9C"/>
    <w:rsid w:val="009B160B"/>
    <w:rsid w:val="009D42A5"/>
    <w:rsid w:val="009D4BC8"/>
    <w:rsid w:val="009D5B8D"/>
    <w:rsid w:val="009D6D4F"/>
    <w:rsid w:val="009F5818"/>
    <w:rsid w:val="00A01ABE"/>
    <w:rsid w:val="00A02D46"/>
    <w:rsid w:val="00A10143"/>
    <w:rsid w:val="00A20113"/>
    <w:rsid w:val="00A22839"/>
    <w:rsid w:val="00A26B10"/>
    <w:rsid w:val="00A3257F"/>
    <w:rsid w:val="00A33185"/>
    <w:rsid w:val="00A41570"/>
    <w:rsid w:val="00A50E50"/>
    <w:rsid w:val="00A53B04"/>
    <w:rsid w:val="00A53B9F"/>
    <w:rsid w:val="00A601DE"/>
    <w:rsid w:val="00A7271A"/>
    <w:rsid w:val="00A81FAE"/>
    <w:rsid w:val="00A82C85"/>
    <w:rsid w:val="00AA280B"/>
    <w:rsid w:val="00AA5479"/>
    <w:rsid w:val="00AA5CE1"/>
    <w:rsid w:val="00AA656F"/>
    <w:rsid w:val="00AB057C"/>
    <w:rsid w:val="00AB4880"/>
    <w:rsid w:val="00AB722B"/>
    <w:rsid w:val="00AB795F"/>
    <w:rsid w:val="00AC6312"/>
    <w:rsid w:val="00AD0694"/>
    <w:rsid w:val="00AD1C24"/>
    <w:rsid w:val="00AD4F8B"/>
    <w:rsid w:val="00AD6081"/>
    <w:rsid w:val="00B1160D"/>
    <w:rsid w:val="00B14937"/>
    <w:rsid w:val="00B16D25"/>
    <w:rsid w:val="00B17D40"/>
    <w:rsid w:val="00B20B40"/>
    <w:rsid w:val="00B335AC"/>
    <w:rsid w:val="00B3467D"/>
    <w:rsid w:val="00B37D69"/>
    <w:rsid w:val="00B40DCE"/>
    <w:rsid w:val="00B4220B"/>
    <w:rsid w:val="00B43DA5"/>
    <w:rsid w:val="00B444CE"/>
    <w:rsid w:val="00B44F1D"/>
    <w:rsid w:val="00B45955"/>
    <w:rsid w:val="00B4747A"/>
    <w:rsid w:val="00B53EFF"/>
    <w:rsid w:val="00B54AFA"/>
    <w:rsid w:val="00B57442"/>
    <w:rsid w:val="00B67C31"/>
    <w:rsid w:val="00B74BEB"/>
    <w:rsid w:val="00B772CA"/>
    <w:rsid w:val="00B804E8"/>
    <w:rsid w:val="00B9038B"/>
    <w:rsid w:val="00BB36D9"/>
    <w:rsid w:val="00BB41B1"/>
    <w:rsid w:val="00BB5180"/>
    <w:rsid w:val="00BC19E9"/>
    <w:rsid w:val="00BC206C"/>
    <w:rsid w:val="00BD2A1F"/>
    <w:rsid w:val="00BD73F2"/>
    <w:rsid w:val="00C00C0D"/>
    <w:rsid w:val="00C01297"/>
    <w:rsid w:val="00C01A35"/>
    <w:rsid w:val="00C041E9"/>
    <w:rsid w:val="00C05994"/>
    <w:rsid w:val="00C1132B"/>
    <w:rsid w:val="00C333E5"/>
    <w:rsid w:val="00C3471E"/>
    <w:rsid w:val="00C4449F"/>
    <w:rsid w:val="00C50BDF"/>
    <w:rsid w:val="00C57267"/>
    <w:rsid w:val="00C609E9"/>
    <w:rsid w:val="00C64714"/>
    <w:rsid w:val="00C745C3"/>
    <w:rsid w:val="00C90DB3"/>
    <w:rsid w:val="00C9233F"/>
    <w:rsid w:val="00CA62F1"/>
    <w:rsid w:val="00CA7F5A"/>
    <w:rsid w:val="00CB371F"/>
    <w:rsid w:val="00CC690E"/>
    <w:rsid w:val="00CE2756"/>
    <w:rsid w:val="00CE3352"/>
    <w:rsid w:val="00CE724D"/>
    <w:rsid w:val="00CF078D"/>
    <w:rsid w:val="00CF0FC4"/>
    <w:rsid w:val="00CF6932"/>
    <w:rsid w:val="00CF75E9"/>
    <w:rsid w:val="00D14650"/>
    <w:rsid w:val="00D15CFA"/>
    <w:rsid w:val="00D27997"/>
    <w:rsid w:val="00D3162D"/>
    <w:rsid w:val="00D372BF"/>
    <w:rsid w:val="00D37F2F"/>
    <w:rsid w:val="00D434AC"/>
    <w:rsid w:val="00D46C18"/>
    <w:rsid w:val="00D47AA9"/>
    <w:rsid w:val="00D64D6B"/>
    <w:rsid w:val="00D71888"/>
    <w:rsid w:val="00D72D2D"/>
    <w:rsid w:val="00D818F6"/>
    <w:rsid w:val="00D835CF"/>
    <w:rsid w:val="00D851C2"/>
    <w:rsid w:val="00D903B0"/>
    <w:rsid w:val="00D9099A"/>
    <w:rsid w:val="00D90A37"/>
    <w:rsid w:val="00DA26FB"/>
    <w:rsid w:val="00DB0292"/>
    <w:rsid w:val="00DB6C3D"/>
    <w:rsid w:val="00DC5ACF"/>
    <w:rsid w:val="00DD2361"/>
    <w:rsid w:val="00DD5CA2"/>
    <w:rsid w:val="00DE02DB"/>
    <w:rsid w:val="00DE6A36"/>
    <w:rsid w:val="00DE71D3"/>
    <w:rsid w:val="00DF08A0"/>
    <w:rsid w:val="00DF0973"/>
    <w:rsid w:val="00DF7725"/>
    <w:rsid w:val="00E21E6B"/>
    <w:rsid w:val="00E23647"/>
    <w:rsid w:val="00E25090"/>
    <w:rsid w:val="00E346B3"/>
    <w:rsid w:val="00E41365"/>
    <w:rsid w:val="00E45B3B"/>
    <w:rsid w:val="00E6003D"/>
    <w:rsid w:val="00E80B8B"/>
    <w:rsid w:val="00E821A4"/>
    <w:rsid w:val="00E8313E"/>
    <w:rsid w:val="00E84F43"/>
    <w:rsid w:val="00E856A8"/>
    <w:rsid w:val="00E90F74"/>
    <w:rsid w:val="00E919C9"/>
    <w:rsid w:val="00E91F9C"/>
    <w:rsid w:val="00E92F38"/>
    <w:rsid w:val="00EA216C"/>
    <w:rsid w:val="00EB0149"/>
    <w:rsid w:val="00EB5E57"/>
    <w:rsid w:val="00EB61E1"/>
    <w:rsid w:val="00ED090C"/>
    <w:rsid w:val="00EE6763"/>
    <w:rsid w:val="00F0366D"/>
    <w:rsid w:val="00F14CCD"/>
    <w:rsid w:val="00F320E1"/>
    <w:rsid w:val="00F36169"/>
    <w:rsid w:val="00F40533"/>
    <w:rsid w:val="00F43262"/>
    <w:rsid w:val="00F5649A"/>
    <w:rsid w:val="00F70007"/>
    <w:rsid w:val="00F730D3"/>
    <w:rsid w:val="00F82342"/>
    <w:rsid w:val="00F91AE4"/>
    <w:rsid w:val="00F94645"/>
    <w:rsid w:val="00FA1D36"/>
    <w:rsid w:val="00FA2BD2"/>
    <w:rsid w:val="00FA541D"/>
    <w:rsid w:val="00FB1231"/>
    <w:rsid w:val="00FB51BC"/>
    <w:rsid w:val="00FC2CCF"/>
    <w:rsid w:val="00FD0305"/>
    <w:rsid w:val="00FE17E2"/>
    <w:rsid w:val="00FE40AF"/>
    <w:rsid w:val="00FE4454"/>
    <w:rsid w:val="00FE52A8"/>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1B1BF1"/>
  <w15:docId w15:val="{90E8D3B8-10DD-480E-9FBA-A612EF56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61860594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57335931">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569532033">
      <w:bodyDiv w:val="1"/>
      <w:marLeft w:val="0"/>
      <w:marRight w:val="0"/>
      <w:marTop w:val="0"/>
      <w:marBottom w:val="0"/>
      <w:divBdr>
        <w:top w:val="none" w:sz="0" w:space="0" w:color="auto"/>
        <w:left w:val="none" w:sz="0" w:space="0" w:color="auto"/>
        <w:bottom w:val="none" w:sz="0" w:space="0" w:color="auto"/>
        <w:right w:val="none" w:sz="0" w:space="0" w:color="auto"/>
      </w:divBdr>
    </w:div>
    <w:div w:id="21385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haron.daniels@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2C68-A1EF-4E53-9715-69C17233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2998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18743</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Nikolova</cp:lastModifiedBy>
  <cp:revision>3</cp:revision>
  <cp:lastPrinted>2019-12-05T16:53:00Z</cp:lastPrinted>
  <dcterms:created xsi:type="dcterms:W3CDTF">2020-12-08T10:40:00Z</dcterms:created>
  <dcterms:modified xsi:type="dcterms:W3CDTF">2020-12-08T11:06:00Z</dcterms:modified>
</cp:coreProperties>
</file>